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C7" w:rsidRDefault="002837C7" w:rsidP="002837C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B71B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Предпенсионерам</w:t>
      </w:r>
      <w:proofErr w:type="spellEnd"/>
      <w:r w:rsidRPr="00EB71B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обратит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ься</w:t>
      </w:r>
      <w:r w:rsidRPr="00EB71B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за назначением пенсии заблаговременно</w:t>
      </w:r>
    </w:p>
    <w:p w:rsidR="002837C7" w:rsidRDefault="002837C7" w:rsidP="002837C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9E6C5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 w:rsidRPr="00EB71B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 2021 года</w:t>
      </w:r>
    </w:p>
    <w:p w:rsidR="00561D4E" w:rsidRPr="00EB71BF" w:rsidRDefault="00561D4E" w:rsidP="002837C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837C7" w:rsidRDefault="002837C7" w:rsidP="002837C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proofErr w:type="spellStart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>ПФР</w:t>
      </w:r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№9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г. Москве и Московской области</w:t>
      </w:r>
      <w:r w:rsidRPr="001918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сообщает, что г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ражданин может заблаговременно обратиться в территориальный орган ПФР по вопросу предстоящего назначения пенсии по старости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за два года или в течение 24 месяцев до наступления возраста, дающего право на  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назначение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пенсии по старости, в том числе назначаемой досрочно.</w:t>
      </w:r>
    </w:p>
    <w:p w:rsidR="002837C7" w:rsidRPr="00EB71BF" w:rsidRDefault="002837C7" w:rsidP="00283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37C7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05175" cy="1209675"/>
            <wp:effectExtent l="19050" t="0" r="9525" b="0"/>
            <wp:wrapSquare wrapText="bothSides"/>
            <wp:docPr id="3" name="Рисунок 4" descr="За назначением пенсии следует обращаться заранее | Счастливый пенсионер | 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 назначением пенсии следует обращаться заранее | Счастливый пенсионер | 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78" b="30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71B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щает особое внимание, что з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аблаг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временное обращение позволит сп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циалистам Пенсионного фонда пр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вести предварительную работу – обеспечить полноту и достоверность сведений о пенс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онных правах застрахованных лиц, учтенных в территориальном органе ПФР и необход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мых для своевременного и правильного назначения пенсии.</w:t>
      </w:r>
    </w:p>
    <w:p w:rsidR="002837C7" w:rsidRPr="00EB71BF" w:rsidRDefault="002837C7" w:rsidP="002837C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предварительной оценки документов в рамках заблаговременной работы </w:t>
      </w:r>
      <w:r w:rsidRPr="00EB71BF">
        <w:rPr>
          <w:rFonts w:ascii="Times New Roman" w:eastAsia="Times New Roman" w:hAnsi="Times New Roman"/>
          <w:b/>
          <w:sz w:val="24"/>
          <w:szCs w:val="24"/>
          <w:lang w:eastAsia="ru-RU"/>
        </w:rPr>
        <w:t>нео</w:t>
      </w:r>
      <w:r w:rsidRPr="00EB71BF">
        <w:rPr>
          <w:rFonts w:ascii="Times New Roman" w:eastAsia="Times New Roman" w:hAnsi="Times New Roman"/>
          <w:b/>
          <w:sz w:val="24"/>
          <w:szCs w:val="24"/>
          <w:lang w:eastAsia="ru-RU"/>
        </w:rPr>
        <w:t>б</w:t>
      </w:r>
      <w:r w:rsidRPr="00EB71BF">
        <w:rPr>
          <w:rFonts w:ascii="Times New Roman" w:eastAsia="Times New Roman" w:hAnsi="Times New Roman"/>
          <w:b/>
          <w:sz w:val="24"/>
          <w:szCs w:val="24"/>
          <w:lang w:eastAsia="ru-RU"/>
        </w:rPr>
        <w:t>ходимо представить: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трудовую книжку и (или) другие документы, подтве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ждающие периоды работы и (или) иной деятельности, в том числе на соответствующих видах работ (справки, подтверждающие периоды льготной работы).</w:t>
      </w:r>
    </w:p>
    <w:p w:rsidR="002837C7" w:rsidRDefault="002837C7" w:rsidP="002837C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EB71BF">
        <w:rPr>
          <w:rFonts w:ascii="Times New Roman" w:eastAsia="Times New Roman" w:hAnsi="Times New Roman"/>
          <w:b/>
          <w:sz w:val="24"/>
          <w:szCs w:val="24"/>
          <w:lang w:eastAsia="ru-RU"/>
        </w:rPr>
        <w:t>Для подтверждения дополнительных обстоятельств: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2837C7" w:rsidRDefault="002837C7" w:rsidP="002837C7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военный билет; </w:t>
      </w:r>
    </w:p>
    <w:p w:rsidR="002837C7" w:rsidRDefault="002837C7" w:rsidP="002837C7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браке (при наличии  смены  фамилии); </w:t>
      </w:r>
    </w:p>
    <w:p w:rsidR="002837C7" w:rsidRDefault="002837C7" w:rsidP="002837C7">
      <w:pPr>
        <w:pStyle w:val="ad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свидетельства о рождении детей; </w:t>
      </w:r>
    </w:p>
    <w:p w:rsidR="002837C7" w:rsidRPr="00EB71BF" w:rsidRDefault="002837C7" w:rsidP="002837C7">
      <w:pPr>
        <w:pStyle w:val="ad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о среднемесячном заработке за 60 месяцев подряд до 01.01.2002 в случае отсутствия факта работы за 2000-2001  гг. или в случае, когда размер среднемесячной з</w:t>
      </w: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работной платы за 2000-2001 гг. составил менее 1793,40 руб. (для выбора наиболее выго</w:t>
      </w: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B71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варианта среднемесячного заработка).</w:t>
      </w:r>
    </w:p>
    <w:p w:rsidR="002837C7" w:rsidRPr="00EB71BF" w:rsidRDefault="002837C7" w:rsidP="002837C7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случае соответствия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имеющихся сведений, при заполнении заявления о назн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чении пенсии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гражданину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необходимо проставить отметку о согласии назначения пенсии по имеющимся сведениям индивидуального лицевого счета.</w:t>
      </w:r>
    </w:p>
    <w:p w:rsidR="002837C7" w:rsidRPr="00EB71BF" w:rsidRDefault="002837C7" w:rsidP="002837C7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н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едостающих сведени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ях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возникшей 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необходимости подтверждения (уточнения) имеющихся данных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специалисты территориального органа ПФР направят соответству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щие запросы в организации, архивные учреждения для подтверждения периодов работы, продолжительности страхового стажа, размера заработка и прочего. </w:t>
      </w:r>
    </w:p>
    <w:p w:rsidR="00561D4E" w:rsidRDefault="002837C7" w:rsidP="00561D4E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Направить</w:t>
      </w:r>
      <w:r w:rsidRPr="00EB71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заявление о назначении пенсии можно не ранее чем за месяц до наступл</w:t>
      </w:r>
      <w:r w:rsidRPr="00EB71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</w:t>
      </w:r>
      <w:r w:rsidRPr="00EB71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ния возраста, дающего право на назначение пенсии, в клиентской службе ПФР или в МФЦ, в личном кабинете на </w:t>
      </w:r>
      <w:hyperlink r:id="rId9" w:history="1">
        <w:r w:rsidRPr="00EB71BF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сайте Пенсионного фонда</w:t>
        </w:r>
      </w:hyperlink>
      <w:r w:rsidRPr="00EB71B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hyperlink r:id="rId10" w:history="1">
        <w:r w:rsidRPr="00EB71BF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 портале</w:t>
        </w:r>
        <w:r w:rsidRPr="00EB71BF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 </w:t>
        </w:r>
        <w:proofErr w:type="spellStart"/>
        <w:r w:rsidRPr="00EB71BF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  <w:r w:rsidRPr="00EB71BF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.</w:t>
        </w:r>
      </w:hyperlink>
      <w:r w:rsidR="00561D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D5706" w:rsidRPr="0009488B" w:rsidRDefault="002837C7" w:rsidP="00561D4E">
      <w:pPr>
        <w:spacing w:after="0" w:line="240" w:lineRule="auto"/>
        <w:ind w:firstLine="345"/>
        <w:jc w:val="both"/>
        <w:rPr>
          <w:szCs w:val="24"/>
        </w:rPr>
      </w:pP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Граждане </w:t>
      </w:r>
      <w:proofErr w:type="spellStart"/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предпенсионного</w:t>
      </w:r>
      <w:proofErr w:type="spellEnd"/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возраста, у которых право выхода на страховую пе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сию по старости (в том числе назначаемую досрочно) возникнет через пять лет, также могут обратиться в территориальный орган ПФР для уточнения (дополн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EB71B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ния) своего индивидуального лицевого счета.  </w:t>
      </w:r>
    </w:p>
    <w:sectPr w:rsidR="000D5706" w:rsidRPr="0009488B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7FD" w:rsidRDefault="007847FD" w:rsidP="00E60B04">
      <w:pPr>
        <w:spacing w:after="0" w:line="240" w:lineRule="auto"/>
      </w:pPr>
      <w:r>
        <w:separator/>
      </w:r>
    </w:p>
  </w:endnote>
  <w:endnote w:type="continuationSeparator" w:id="0">
    <w:p w:rsidR="007847FD" w:rsidRDefault="007847F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7FD" w:rsidRDefault="007847FD" w:rsidP="00E60B04">
      <w:pPr>
        <w:spacing w:after="0" w:line="240" w:lineRule="auto"/>
      </w:pPr>
      <w:r>
        <w:separator/>
      </w:r>
    </w:p>
  </w:footnote>
  <w:footnote w:type="continuationSeparator" w:id="0">
    <w:p w:rsidR="007847FD" w:rsidRDefault="007847F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42ED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42ED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0F5E28"/>
    <w:multiLevelType w:val="hybridMultilevel"/>
    <w:tmpl w:val="FBEAF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8"/>
  </w:num>
  <w:num w:numId="9">
    <w:abstractNumId w:val="13"/>
  </w:num>
  <w:num w:numId="10">
    <w:abstractNumId w:val="23"/>
  </w:num>
  <w:num w:numId="11">
    <w:abstractNumId w:val="9"/>
  </w:num>
  <w:num w:numId="12">
    <w:abstractNumId w:val="24"/>
  </w:num>
  <w:num w:numId="13">
    <w:abstractNumId w:val="11"/>
  </w:num>
  <w:num w:numId="14">
    <w:abstractNumId w:val="1"/>
  </w:num>
  <w:num w:numId="15">
    <w:abstractNumId w:val="7"/>
  </w:num>
  <w:num w:numId="16">
    <w:abstractNumId w:val="14"/>
  </w:num>
  <w:num w:numId="17">
    <w:abstractNumId w:val="20"/>
  </w:num>
  <w:num w:numId="18">
    <w:abstractNumId w:val="6"/>
  </w:num>
  <w:num w:numId="19">
    <w:abstractNumId w:val="15"/>
  </w:num>
  <w:num w:numId="20">
    <w:abstractNumId w:val="17"/>
  </w:num>
  <w:num w:numId="21">
    <w:abstractNumId w:val="8"/>
  </w:num>
  <w:num w:numId="22">
    <w:abstractNumId w:val="4"/>
  </w:num>
  <w:num w:numId="23">
    <w:abstractNumId w:val="25"/>
  </w:num>
  <w:num w:numId="24">
    <w:abstractNumId w:val="3"/>
  </w:num>
  <w:num w:numId="25">
    <w:abstractNumId w:val="5"/>
  </w:num>
  <w:num w:numId="26">
    <w:abstractNumId w:val="12"/>
  </w:num>
  <w:num w:numId="27">
    <w:abstractNumId w:val="10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2EDA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37C7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C5F9B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D4E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47FD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6C52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22AE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35EF4-D46F-49E9-AD22-814DCE9B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2021-05-27T08:09:00Z</cp:lastPrinted>
  <dcterms:created xsi:type="dcterms:W3CDTF">2021-05-27T08:20:00Z</dcterms:created>
  <dcterms:modified xsi:type="dcterms:W3CDTF">2021-05-28T08:57:00Z</dcterms:modified>
</cp:coreProperties>
</file>