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dc547ea855776e7b57b159823884a120bef28"/>
    <w:p>
      <w:pPr>
        <w:pStyle w:val="Heading3"/>
      </w:pPr>
      <w:r>
        <w:t xml:space="preserve">Рекомендации по заполнению стравок о доходах, об имуществе и обязательствах имущественного характера</w:t>
      </w:r>
    </w:p>
    <w:p>
      <w:pPr>
        <w:pStyle w:val="FirstParagraph"/>
      </w:pPr>
      <w:r>
        <w:t xml:space="preserve">11.08.2014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http://mitino.mos.ru/anti-corruption/forms-of-documents-related-to-anti-corruption-for-filling/detail/1201669.html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anti-corruption/forms-of-documents-related-to-anti-corruption-for-filling/detail/12016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anti-corruption/forms-of-documents-related-to-anti-corruption-for-filling/detail/12016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2025-07-26T17:55:43Z</dcterms:created>
  <dcterms:modified xsi:type="dcterms:W3CDTF">2025-07-26T17:55:43Z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