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3adb4f53f94f740f8e9ee59462c4a23787ebc0"/>
    <w:p>
      <w:pPr>
        <w:pStyle w:val="Heading3"/>
      </w:pPr>
      <w:r>
        <w:t xml:space="preserve">Бланк обращения гражданина юрлица по фактам коррупционных правонарушений</w:t>
      </w:r>
    </w:p>
    <w:p>
      <w:pPr>
        <w:pStyle w:val="FirstParagraph"/>
      </w:pPr>
      <w:r>
        <w:t xml:space="preserve">29.04.2016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http://mitino.mos.ru/anti-corruption/forms-of-documents-related-to-anti-corruption-for-filling/detail/2873116.html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anti-corruption/forms-of-documents-related-to-anti-corruption-for-filling/detail/28731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2023-08-22T16:29:17Z</dcterms:created>
  <dcterms:modified xsi:type="dcterms:W3CDTF">2023-08-22T16:29:17Z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