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8e3e55c0330b330e7303db17743d91b3b18fd"/>
    <w:p>
      <w:pPr>
        <w:pStyle w:val="Heading3"/>
      </w:pPr>
      <w:r>
        <w:t xml:space="preserve">Письмо Министерства труда и социальной защиты РФ от 19.03.2013 г. №18-2/10/2-1490 "Комплекс мер, направленных на привлечение государственных и муниципальных служащих к противодействию коррупции"</w:t>
      </w:r>
    </w:p>
    <w:p>
      <w:pPr>
        <w:pStyle w:val="FirstParagraph"/>
      </w:pPr>
      <w:r>
        <w:t xml:space="preserve">19.03.2013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2025-06-08T13:12:40Z</dcterms:created>
  <dcterms:modified xsi:type="dcterms:W3CDTF">2025-06-08T13:12:40Z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