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fa626b96f84f289be8580c00dba3b5d60f6d"/>
    <w:p>
      <w:pPr>
        <w:pStyle w:val="Heading3"/>
      </w:pPr>
      <w:r>
        <w:t xml:space="preserve">Памятка об уголовной ответственности за взяточничество для должностных лиц префектуры Северо-Западного административного округа города Москвы, управ районов, подведомственных им организаций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2025-04-13T21:43:55Z</dcterms:created>
  <dcterms:modified xsi:type="dcterms:W3CDTF">2025-04-13T21:43:55Z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