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3044c0d7bba12b5a7ba202f4b9ab37d0e72bd"/>
    <w:p>
      <w:pPr>
        <w:pStyle w:val="Heading3"/>
      </w:pPr>
      <w:r>
        <w:t xml:space="preserve">Методические рекомендации повопросам представления сведений о доходах, расходах, об имуществе и обязательствах имущественного характера и заполнения соответсвубющей формы справки 2018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http://mitino.mos.ru/anti-corruption/methodical-materials/detail/7127376.html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7127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7127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2024-06-15T00:16:50Z</dcterms:created>
  <dcterms:modified xsi:type="dcterms:W3CDTF">2024-06-15T00:16:50Z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