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cbc54ee9aaeb304104954212f97b7a6a905f2"/>
    <w:p>
      <w:pPr>
        <w:pStyle w:val="Heading3"/>
      </w:pPr>
      <w:r>
        <w:t xml:space="preserve">О ВНЕСЕНИИ ИЗМЕНЕНИЙ В КОМИССИЮ ОТ 10.07.2017</w:t>
      </w:r>
    </w:p>
    <w:p>
      <w:pPr>
        <w:pStyle w:val="FirstParagraph"/>
      </w:pPr>
      <w:r>
        <w:t xml:space="preserve">27.07.2017</w:t>
      </w:r>
    </w:p>
    <w:p>
      <w:pPr>
        <w:pStyle w:val="BodyText"/>
      </w:pPr>
      <w:hyperlink r:id="rId20">
        <w:r>
          <w:rPr>
            <w:rStyle w:val="Hyperlink"/>
          </w:rPr>
          <w:t xml:space="preserve">О внесении изменений комиссии от 10.07.2017 № 88 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http://mitino.mos.ru/anti-corruption/the-commission-for-observance-of-requirements-for-the-official-behaviour-of-state-civil-employees-of/detail/6564756.html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ee/yu-_tb_-_-_-_tbtb_to-_tv-10.07.2017-tdts-88_.pdf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the-commission-for-observance-of-requirements-for-the-official-behaviour-of-state-civil-employees-of/detail/6564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ee/yu-_tb_-_-_-_tbtb_to-_tv-10.07.2017-tdts-88_.pdf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the-commission-for-observance-of-requirements-for-the-official-behaviour-of-state-civil-employees-of/detail/6564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2025-05-22T21:29:07Z</dcterms:created>
  <dcterms:modified xsi:type="dcterms:W3CDTF">2025-05-22T21:29:07Z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