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202fae166ee227dbabe1b37234efd65899fe5"/>
    <w:p>
      <w:pPr>
        <w:pStyle w:val="Heading3"/>
      </w:pPr>
      <w:r>
        <w:t xml:space="preserve">О ВНЕСЕНИИ ИЗМЕНЕНИЙ В КОМИССИЮ ОТ 14.12.2018</w:t>
      </w:r>
    </w:p>
    <w:p>
      <w:pPr>
        <w:pStyle w:val="FirstParagraph"/>
      </w:pPr>
      <w:r>
        <w:t xml:space="preserve">19.12.2018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http://mitino.mos.ru/anti-corruption/the-commission-for-observance-of-requirements-for-the-official-behaviour-of-state-civil-employees-of/detail/7775844.html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the-commission-for-observance-of-requirements-for-the-official-behaviour-of-state-civil-employees-of/detail/7775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the-commission-for-observance-of-requirements-for-the-official-behaviour-of-state-civil-employees-of/detail/7775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2025-07-07T11:15:06Z</dcterms:created>
  <dcterms:modified xsi:type="dcterms:W3CDTF">2025-07-07T11:15:06Z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