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f4fb5982d4ba5e8cf42d52510b7917e0599f8"/>
    <w:p>
      <w:pPr>
        <w:pStyle w:val="Heading3"/>
      </w:pPr>
      <w:r>
        <w:t xml:space="preserve">На портале государственных услуг заработал новый сервис «Уведомление по трудовым мигрантам»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На Едином портале государственных и муниципальных услуг для работодателей, привлекающих иностранную рабочую силу, заработал новый сервис «Уведомления по трудовым мигрантам», позволяющий подавать электронные уведомления о заключении и расторжении трудовых или гражданско-правовых договоров с иностранными гражданами, а также о выплате заработной платы высококвалифицированным иностранным специалистам.</w:t>
      </w:r>
    </w:p>
    <w:p>
      <w:pPr>
        <w:pStyle w:val="BodyText"/>
      </w:pPr>
      <w:r>
        <w:t xml:space="preserve">Ранее работодателям необходимо было лично обращаться в подразделения по вопросам миграции либо направлять соответствующие уведомления по почте. Теперь указанные уведомления можно подать в электронной форме через личный кабинет на портале государственных услуг, используя усиленную квалифицированную электронную подпись.</w:t>
      </w:r>
    </w:p>
    <w:p>
      <w:pPr>
        <w:pStyle w:val="BodyText"/>
      </w:pPr>
      <w:r>
        <w:t xml:space="preserve">Уведомления о привлечении иностранных работников необходимо подавать независимо от их статуса, в отношении временно или постоянно проживающих на территории России, а также граждан государств – членов Евразийского экономического союза. Неисполнение обязанности по подаче уведомлений может повлечь за собой привлечение работодателя к административной ответственности с наложением штрафных санкций в размере до 1 млн рублей (ч. 3 и ч. 4 ст. 18.15 КоАП РФ).</w:t>
      </w:r>
    </w:p>
    <w:p>
      <w:pPr>
        <w:pStyle w:val="BodyText"/>
      </w:pPr>
      <w:r>
        <w:t xml:space="preserve">Пресс-служба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http://mitino.mos.ru/presscenter/important/detail/10722716.html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7227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7227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2025-08-05T21:52:24Z</dcterms:created>
  <dcterms:modified xsi:type="dcterms:W3CDTF">2025-08-05T21:52:24Z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