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67fed2c276811636b07f4948e3a62417ed96dc"/>
    <w:p>
      <w:pPr>
        <w:pStyle w:val="Heading3"/>
      </w:pPr>
      <w:r>
        <w:t xml:space="preserve">Главный информационно-аналитически центр Министерства внутренних дел Российской Федерации</w:t>
      </w:r>
    </w:p>
    <w:p>
      <w:pPr>
        <w:pStyle w:val="FirstParagraph"/>
      </w:pPr>
      <w:r>
        <w:t xml:space="preserve">24.10.2022</w:t>
      </w:r>
    </w:p>
    <w:p>
      <w:pPr>
        <w:pStyle w:val="BodyText"/>
      </w:pPr>
      <w:r>
        <w:drawing>
          <wp:inline>
            <wp:extent cx="5334000" cy="759599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2022-10-11%20(8)-2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95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http://mitino.mos.ru/presscenter/important/detail/11149622.html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11496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11496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2025-08-05T21:52:23Z</dcterms:created>
  <dcterms:modified xsi:type="dcterms:W3CDTF">2025-08-05T21:52:23Z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