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4da74bf095390a67f3a81d5f6ba8c99c26b3f1a"/>
    <w:p>
      <w:pPr>
        <w:pStyle w:val="Heading3"/>
      </w:pPr>
      <w:r>
        <w:t xml:space="preserve">Аренду помещений в сервисе «Вместе с культурой» на mos.ru теперь можно оплатить через СБП</w:t>
      </w:r>
    </w:p>
    <w:p>
      <w:pPr>
        <w:pStyle w:val="FirstParagraph"/>
      </w:pPr>
      <w:r>
        <w:t xml:space="preserve">25.06.2024</w:t>
      </w:r>
    </w:p>
    <w:p>
      <w:pPr>
        <w:pStyle w:val="BodyText"/>
      </w:pPr>
      <w:r>
        <w:t xml:space="preserve">СБП позволяет производить платежи без комиссии, а также получать кешбэк в размере одного процента от внесенной суммы.</w:t>
      </w:r>
    </w:p>
    <w:p>
      <w:pPr>
        <w:pStyle w:val="BodyText"/>
      </w:pPr>
      <w:r>
        <w:t xml:space="preserve">Пользователи сервиса</w:t>
      </w:r>
      <w:r>
        <w:t xml:space="preserve"> </w:t>
      </w:r>
      <w:hyperlink r:id="rId20">
        <w:r>
          <w:rPr>
            <w:rStyle w:val="Hyperlink"/>
          </w:rPr>
          <w:t xml:space="preserve">«Вместе с культурой»</w:t>
        </w:r>
      </w:hyperlink>
      <w:r>
        <w:t xml:space="preserve"> </w:t>
      </w:r>
      <w:r>
        <w:t xml:space="preserve">теперь могут оплатить аренду городских пространств с помощью системы быстрых платежей (СБП). Такая возможность доступна в сервисе «Мои платежи» на портале mos.ru и в приложении «Госуслуги Москвы». Об этом сообщили в столичном Департаменте информационных технологий.</w:t>
      </w:r>
    </w:p>
    <w:p>
      <w:pPr>
        <w:pStyle w:val="BodyText"/>
      </w:pPr>
      <w:r>
        <w:t xml:space="preserve">«В каталоге сервиса представлено более 1,5 тысячи площадок в культурных учреждениях столицы. Среди них — кабинеты для занятий, конференций и деловых встреч, коворкинги, залы для выставок, танцев и спортивных соревнований, фотостудии, кинозалы и многое другое. Москвичам достаточно с помощью фильтров указать необходимые параметры, и система за несколько секунд подберет подходящие варианты городских пространств для мероприятия. Подача заявки на бронирование занимает не более двух-трех минут. Для удобства пользователей мы добавили в перечень инструментов оплаты популярный сервис СБП, который позволяет провести платеж быстро и без ввода данных карты», — рассказал заместитель руководителя Департамента информационных технологий города Москвы Борис Фролов.</w:t>
      </w:r>
    </w:p>
    <w:p>
      <w:pPr>
        <w:pStyle w:val="BodyText"/>
      </w:pPr>
      <w:r>
        <w:t xml:space="preserve">На странице каждой площадки указаны свободные для бронирования даты, точная стоимость аренды, а также размещена информация о техническом оснащении, доступности помещения для людей с ограниченными возможностями здоровья, наличии парковки и другие сведения.</w:t>
      </w:r>
    </w:p>
    <w:p>
      <w:pPr>
        <w:pStyle w:val="BodyText"/>
      </w:pPr>
      <w:r>
        <w:t xml:space="preserve">Чтобы воспользоваться сервисом, необходимо иметь</w:t>
      </w:r>
      <w:r>
        <w:t xml:space="preserve"> </w:t>
      </w:r>
      <w:hyperlink r:id="rId21">
        <w:r>
          <w:rPr>
            <w:rStyle w:val="Hyperlink"/>
          </w:rPr>
          <w:t xml:space="preserve">учетную запись на mos.ru</w:t>
        </w:r>
      </w:hyperlink>
      <w:r>
        <w:t xml:space="preserve">.</w:t>
      </w:r>
    </w:p>
    <w:p>
      <w:pPr>
        <w:pStyle w:val="BodyText"/>
      </w:pPr>
      <w:r>
        <w:t xml:space="preserve">В электронной заявке потребуется выбрать тип мероприятия. Кроме того, в заказе можно указать и необходимое дополнительное оборудование. Сведения о заявителе добавляются автоматически из личного кабинета на mos.ru, что ускоряет заполнение формы. При необходимости там же можно скорректировать данные.</w:t>
      </w:r>
    </w:p>
    <w:p>
      <w:pPr>
        <w:pStyle w:val="BodyText"/>
      </w:pPr>
      <w:r>
        <w:t xml:space="preserve">Договор аренды поступит в личный кабинет на mos.ru. Ознакомившись с ним, пользователь может перейти к оплате бронирования. Сделать это можно с помощью банковской карты, баланса телефона или СБП. При выборе последнего способа на экране отобразится QR-код. После успешного проведения платежа в мобильном приложении банка пользователя автоматически перенаправят на страницу результатов оплаты, где появится квитанция. СБП позволяет проводить платежи без комиссии, а также получать кешбэк в размере одного процента от внесенной суммы.</w:t>
      </w:r>
    </w:p>
    <w:p>
      <w:pPr>
        <w:pStyle w:val="BodyText"/>
      </w:pPr>
      <w:r>
        <w:t xml:space="preserve">Сервис</w:t>
      </w:r>
      <w:r>
        <w:t xml:space="preserve"> </w:t>
      </w:r>
      <w:hyperlink r:id="rId20">
        <w:r>
          <w:rPr>
            <w:rStyle w:val="Hyperlink"/>
          </w:rPr>
          <w:t xml:space="preserve">«Вместе с культурой»</w:t>
        </w:r>
      </w:hyperlink>
      <w:r>
        <w:t xml:space="preserve"> </w:t>
      </w:r>
      <w:r>
        <w:t xml:space="preserve">начал работу на портале mos.ru в 2021 году. Это совместный проект столичных департаментов информационных технологий и культуры. На его площадках прошло свыше 30 тысяч мероприятий, из них более восьми тысяч — с начала 2024-го, больше чем за весь первый год его работы. Среди пользователей — преподаватели, репетиторы, артисты, психологи. Они проводят мастер-классы, тренинги, занятия с детьми, репетиции и концерты. Почти половина арендаторов бронируют площадки неоднократно.</w:t>
      </w:r>
    </w:p>
    <w:p>
      <w:pPr>
        <w:pStyle w:val="BodyText"/>
      </w:pPr>
      <w:r>
        <w:t xml:space="preserve">Внедрение цифровых решений в сфере культуры соответствует задачам национального проекта «Культура» и регионального проекта Москвы «Цифровая культура». Подробнее о национальных проектах, реализуемых в столице, можно узнать</w:t>
      </w:r>
      <w:r>
        <w:t xml:space="preserve"> </w:t>
      </w:r>
      <w:hyperlink r:id="rId22">
        <w:r>
          <w:rPr>
            <w:rStyle w:val="Hyperlink"/>
          </w:rPr>
          <w:t xml:space="preserve">здесь</w:t>
        </w:r>
      </w:hyperlink>
      <w:r>
        <w:t xml:space="preserve">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http://mitino.mos.ru/presscenter/important/detail/12442286.html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Митино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4" Target="http://mitino.mos.ru" TargetMode="External" /><Relationship Type="http://schemas.openxmlformats.org/officeDocument/2006/relationships/hyperlink" Id="rId23" Target="http://mitino.mos.ru/presscenter/important/detail/12442286.html" TargetMode="External" /><Relationship Type="http://schemas.openxmlformats.org/officeDocument/2006/relationships/hyperlink" Id="rId20" Target="https://www.mos.ru/arenda/" TargetMode="External" /><Relationship Type="http://schemas.openxmlformats.org/officeDocument/2006/relationships/hyperlink" Id="rId22" Target="https://www.mos.ru/city/projects/national/" TargetMode="External" /><Relationship Type="http://schemas.openxmlformats.org/officeDocument/2006/relationships/hyperlink" Id="rId21" Target="https://www.mos.ru/otvet-tehnologii/kak-povysit-status-uchetnoy-zapisi-na-mos-ru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mitino.mos.ru" TargetMode="External" /><Relationship Type="http://schemas.openxmlformats.org/officeDocument/2006/relationships/hyperlink" Id="rId23" Target="http://mitino.mos.ru/presscenter/important/detail/12442286.html" TargetMode="External" /><Relationship Type="http://schemas.openxmlformats.org/officeDocument/2006/relationships/hyperlink" Id="rId20" Target="https://www.mos.ru/arenda/" TargetMode="External" /><Relationship Type="http://schemas.openxmlformats.org/officeDocument/2006/relationships/hyperlink" Id="rId22" Target="https://www.mos.ru/city/projects/national/" TargetMode="External" /><Relationship Type="http://schemas.openxmlformats.org/officeDocument/2006/relationships/hyperlink" Id="rId21" Target="https://www.mos.ru/otvet-tehnologii/kak-povysit-status-uchetnoy-zapisi-na-mos-ru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2025-08-05T21:51:54Z</dcterms:created>
  <dcterms:modified xsi:type="dcterms:W3CDTF">2025-08-05T21:51:54Z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