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-нарушениях-антитабачного-закона"/>
    <w:p>
      <w:pPr>
        <w:pStyle w:val="Heading3"/>
      </w:pPr>
      <w:r>
        <w:t xml:space="preserve">О нарушениях «Антитабачного Закона»</w:t>
      </w:r>
    </w:p>
    <w:p>
      <w:pPr>
        <w:pStyle w:val="FirstParagraph"/>
      </w:pPr>
      <w:r>
        <w:t xml:space="preserve">03.09.2014</w:t>
      </w:r>
    </w:p>
    <w:p>
      <w:pPr>
        <w:pStyle w:val="BodyText"/>
      </w:pPr>
      <w:r>
        <w:rPr>
          <w:bCs/>
          <w:b/>
        </w:rPr>
        <w:t xml:space="preserve">Уважаемые жители!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15 ноября 2013 года вступили в силу большинство положений Федерального закона от 21.10.2013 № 274-ФЗ «О внесении изменений в Кодекс РФ об административных правонарушениях и Федеральный закон “О рекламе” в связи с принятием Федерального закона “Об охране здоровья граждан от воздействия окружающего табачного дыма и последствий потребления табака“», в котором установлены штрафы за нарушение требований Федерального закона от 23.02.2013 № 15-ФЗ. Нововведения касаются, в частности, продавцов табачной продукции, рекламодателей, рекламопроизводителей, владельцев помещений, в которых курение запрещено.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 нарушение «антитабачного закона» штрафовать будут и граждан, в том числе за курение на лестничных клетках многоквартирных домов (ст. 6.24 КоАП РФ в редакции Закона № 274):</w:t>
      </w:r>
    </w:p>
    <w:p>
      <w:pPr>
        <w:pStyle w:val="BodyText"/>
      </w:pPr>
      <w:r>
        <w:rPr>
          <w:bCs/>
          <w:b/>
        </w:rPr>
        <w:t xml:space="preserve">• за курение в неположенном месте - на сумму от 500 руб. до 1500 руб.;</w:t>
      </w:r>
    </w:p>
    <w:p>
      <w:pPr>
        <w:pStyle w:val="BodyText"/>
      </w:pPr>
      <w:r>
        <w:rPr>
          <w:bCs/>
          <w:b/>
        </w:rPr>
        <w:t xml:space="preserve">• на детской площадке - от 2000 руб. до 3000 руб.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http://mitino.mos.ru/presscenter/important/detail/1274242.html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2742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2742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2025-08-05T21:52:03Z</dcterms:created>
  <dcterms:modified xsi:type="dcterms:W3CDTF">2025-08-05T21:52:03Z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