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облюдайте-тишину"/>
    <w:p>
      <w:pPr>
        <w:pStyle w:val="Heading3"/>
      </w:pPr>
      <w:r>
        <w:t xml:space="preserve">Соблюдайте тишину!</w:t>
      </w:r>
    </w:p>
    <w:p>
      <w:pPr>
        <w:pStyle w:val="FirstParagraph"/>
      </w:pPr>
      <w:r>
        <w:t xml:space="preserve">03.09.2014</w:t>
      </w:r>
    </w:p>
    <w:p>
      <w:pPr>
        <w:pStyle w:val="BodyText"/>
      </w:pPr>
      <w:r>
        <w:rPr>
          <w:bCs/>
          <w:b/>
        </w:rPr>
        <w:t xml:space="preserve">Уважаемые жители!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Законодательными органами Российской Федерации и города Москвы принят ряд актов, защищающих покой граждан не только в ночное, но и в дневное время.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Закон № 52-ФЗ «О санитарно-эпидемиологическом благополучии населения» включает в себя раздел о тишине, в котором четко ограничивается допустимый уровень шума днем и ночью и временные границы. Наиболее частые беспокойства вызывает нарушение норм закона в ночное время, когда обычно человек отдыхает перед следующим рабочим днем. Уровень шума с 7-00 до 23-00 не должен превышать 40 дБ, а с 23-00 до 7-00 – 30 дБ. Чтобы понять, насколько громок такой звук, достаточно сказать, что, например, уровень шума от сработавшей сигнализации в припаркованном возле дома автомобиле составляет 80-100 дБ.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Закон города Москвы «О порядке переустройства помещений в жилых домах на территории города Москвы» (в ред. Закона г. Москвы от 07.04.2004 N 22) регламентирует порядок проведения работ по переустройству помещений. Общая продолжительность работ по переустройству помещений не может превышать четырех месяцев, если иное не предусмотрено в разрешительных документах. При проведении работ, в частности, запрещается: производить работы в воскресные и праздничные нерабочие дни; начинать работы, сопряженные с шумом, ранее 9.00 часов и (или) заканчивать их позднее 19.00 часов; применять при производстве работ оборудование и инструменты, вызывающие превышение нормативно допустимого уровня шума и вибрации.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Статья 3.13. Закона города Москвы №45 «Нарушение тишины и покоя граждан» предусматривает наложение штрафных санкций. Совершение действий, нарушающих тишину и покой граждан с 23 часов до 7 часов на установленных законодательством города Москвы защищаемых территориях и в защищаемых помещениях, влечет предупреждение или наложение административного штрафа:</w:t>
      </w:r>
    </w:p>
    <w:p>
      <w:pPr>
        <w:pStyle w:val="BodyText"/>
      </w:pPr>
      <w:r>
        <w:t xml:space="preserve">• на граждан в размере от одной тысячи до двух тысяч рублей;</w:t>
      </w:r>
    </w:p>
    <w:p>
      <w:pPr>
        <w:pStyle w:val="BodyText"/>
      </w:pPr>
      <w:r>
        <w:t xml:space="preserve">• на должностных лиц - от четырех тысяч до восьми тысяч рублей;</w:t>
      </w:r>
    </w:p>
    <w:p>
      <w:pPr>
        <w:pStyle w:val="BodyText"/>
      </w:pPr>
      <w:r>
        <w:t xml:space="preserve">• на юридических лиц - от сорока тысяч до восьмидесяти тысяч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СОБЛЮДАЙТЕ ТИШИНУ!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ГУП ДЕЗ района «Митино»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http://mitino.mos.ru/presscenter/important/detail/1274251.html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742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742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2025-08-05T21:52:03Z</dcterms:created>
  <dcterms:modified xsi:type="dcterms:W3CDTF">2025-08-05T21:52:03Z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