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декларирование-доходов-физических-лиц"/>
    <w:p>
      <w:pPr>
        <w:pStyle w:val="Heading3"/>
      </w:pPr>
      <w:r>
        <w:t xml:space="preserve">Декларирование доходов физических лиц</w:t>
      </w:r>
    </w:p>
    <w:p>
      <w:pPr>
        <w:pStyle w:val="FirstParagraph"/>
      </w:pPr>
      <w:r>
        <w:t xml:space="preserve">27.03.2025</w:t>
      </w:r>
    </w:p>
    <w:p>
      <w:pPr>
        <w:pStyle w:val="BodyText"/>
      </w:pPr>
      <w:hyperlink r:id="rId20">
        <w:r>
          <w:rPr>
            <w:rStyle w:val="Hyperlink"/>
          </w:rPr>
          <w:t xml:space="preserve">Декларирование доходов физических лиц</w:t>
        </w:r>
      </w:hyperlink>
      <w:r>
        <w:t xml:space="preserve">_см. тут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http://mitino.mos.ru/presscenter/important/detail/12879834.html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07156172%20(1).pdf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28798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07156172%20(1).pdf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28798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2025-08-05T21:51:51Z</dcterms:created>
  <dcterms:modified xsi:type="dcterms:W3CDTF">2025-08-05T21:51:51Z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