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724267b5840de803898dd5826c50f87ecd831d"/>
    <w:p>
      <w:pPr>
        <w:pStyle w:val="Heading3"/>
      </w:pPr>
      <w:r>
        <w:t xml:space="preserve">Форум «Городское хозяйство - пути развития 2014»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t xml:space="preserve">Форум организуется в соответствии с</w:t>
      </w:r>
      <w:r>
        <w:t xml:space="preserve"> </w:t>
      </w:r>
      <w:r>
        <w:rPr>
          <w:bCs/>
          <w:b/>
        </w:rPr>
        <w:t xml:space="preserve">Планом работы Правительства Москвы</w:t>
      </w:r>
      <w:r>
        <w:t xml:space="preserve"> </w:t>
      </w:r>
      <w:r>
        <w:t xml:space="preserve">на второе полугодие 2014 года, утвержденного распоряжением Правительства Москвы от 08.07.2014 г. № 360-РП.</w:t>
      </w:r>
    </w:p>
    <w:p>
      <w:pPr>
        <w:pStyle w:val="BodyText"/>
      </w:pPr>
      <w:r>
        <w:rPr>
          <w:bCs/>
          <w:b/>
        </w:rPr>
        <w:t xml:space="preserve">Форум ставит своей целью</w:t>
      </w:r>
      <w:r>
        <w:t xml:space="preserve"> </w:t>
      </w:r>
      <w:r>
        <w:t xml:space="preserve">содействовать комплексному решению проблем развития городского хозяйства, продвижения новых научно-технических разработок, инновационных проектов, внедрения современных технологий управления, разработки планов совершенствования работы секторов жилищно-коммунального и топливно-энергетического хозяйств в долгосрочной перспективе, а также привлечение широкой аудитории специалистов, включая городских специализированных организаций и государственных заказчиков, к выработке эффективных путей решения актуальных задач развития отрасли ЖКХ.</w:t>
      </w:r>
    </w:p>
    <w:p>
      <w:pPr>
        <w:pStyle w:val="BodyText"/>
      </w:pPr>
      <w:r>
        <w:rPr>
          <w:bCs/>
          <w:b/>
        </w:rPr>
        <w:t xml:space="preserve">Основной темой Форума 2014</w:t>
      </w:r>
      <w:r>
        <w:t xml:space="preserve"> </w:t>
      </w:r>
      <w:r>
        <w:t xml:space="preserve">станет</w:t>
      </w:r>
      <w:r>
        <w:t xml:space="preserve"> </w:t>
      </w:r>
      <w:r>
        <w:rPr>
          <w:iCs/>
          <w:i/>
          <w:bCs/>
          <w:b/>
        </w:rPr>
        <w:t xml:space="preserve">новая инициатива Мэра Москвы С.С.Собянина</w:t>
      </w:r>
      <w:r>
        <w:t xml:space="preserve"> </w:t>
      </w:r>
      <w:r>
        <w:t xml:space="preserve">– подпрограмма «Благоустройство улиц и городских общественных пространств</w:t>
      </w:r>
      <w:r>
        <w:t xml:space="preserve"> </w:t>
      </w:r>
      <w:r>
        <w:rPr>
          <w:bCs/>
          <w:b/>
        </w:rPr>
        <w:t xml:space="preserve">«Моя улица»</w:t>
      </w:r>
      <w:r>
        <w:t xml:space="preserve"> </w:t>
      </w:r>
      <w:r>
        <w:t xml:space="preserve">на 2015-2018 гг.» Государственной программы города Москвы «Развитие индустрии туризма и отдыха на 2015-2018гг.».</w:t>
      </w:r>
    </w:p>
    <w:p>
      <w:pPr>
        <w:pStyle w:val="BodyText"/>
      </w:pPr>
      <w:r>
        <w:rPr>
          <w:bCs/>
          <w:b/>
        </w:rPr>
        <w:t xml:space="preserve">Задачи Форума 2014:</w:t>
      </w:r>
    </w:p>
    <w:p>
      <w:pPr>
        <w:pStyle w:val="BodyText"/>
      </w:pPr>
      <w:r>
        <w:t xml:space="preserve">§ Продемонстрировать новейшие технологии и оборудование всех секторов жилищно-коммунального в долгосрочной перспективе, включая наработки административных округов Москвы по</w:t>
      </w:r>
      <w:r>
        <w:t xml:space="preserve"> </w:t>
      </w:r>
      <w:r>
        <w:rPr>
          <w:bCs/>
          <w:b/>
        </w:rPr>
        <w:t xml:space="preserve">лучшему типовому решению</w:t>
      </w:r>
      <w:r>
        <w:t xml:space="preserve"> </w:t>
      </w:r>
      <w:r>
        <w:t xml:space="preserve">обустройства внутриквартального пространства</w:t>
      </w:r>
      <w:r>
        <w:t xml:space="preserve"> </w:t>
      </w:r>
      <w:r>
        <w:rPr>
          <w:bCs/>
          <w:b/>
        </w:rPr>
        <w:t xml:space="preserve">(«Московский стандарт благоустройства»</w:t>
      </w:r>
      <w:r>
        <w:t xml:space="preserve">);</w:t>
      </w:r>
    </w:p>
    <w:p>
      <w:pPr>
        <w:pStyle w:val="BodyText"/>
      </w:pPr>
      <w:r>
        <w:t xml:space="preserve">§ Содействовать комплексному решению проблем городского хозяйства, продвижению оборудования, технологий и услуг ЖКХ;</w:t>
      </w:r>
    </w:p>
    <w:p>
      <w:pPr>
        <w:pStyle w:val="BodyText"/>
      </w:pPr>
      <w:r>
        <w:t xml:space="preserve">§ Обсудить основные проблемы и задачи управления жилищно-коммунальной сферой, потребности в обеспечении ее новыми технологиями, позволяющими расширять и совершенствовать услуги и продукты рынка, включая формирования благоприятной среды для пешеходов и велосипедистов – создание</w:t>
      </w:r>
      <w:r>
        <w:t xml:space="preserve"> </w:t>
      </w:r>
      <w:r>
        <w:rPr>
          <w:bCs/>
          <w:b/>
        </w:rPr>
        <w:t xml:space="preserve">новых пешеходных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веломаршрутов</w:t>
      </w:r>
    </w:p>
    <w:p>
      <w:pPr>
        <w:pStyle w:val="BodyText"/>
      </w:pPr>
      <w:r>
        <w:t xml:space="preserve">§ Обозначить роль коммунальных служб города в повышении</w:t>
      </w:r>
      <w:r>
        <w:t xml:space="preserve"> </w:t>
      </w:r>
      <w:r>
        <w:rPr>
          <w:bCs/>
          <w:b/>
        </w:rPr>
        <w:t xml:space="preserve">эстетической привлекательности города</w:t>
      </w:r>
      <w:r>
        <w:t xml:space="preserve">: ремонт фасадов зданий, архитектурно-художественная подсветка, освещение улиц, цветочное оформление и озеленение городской территории</w:t>
      </w:r>
    </w:p>
    <w:p>
      <w:pPr>
        <w:pStyle w:val="BodyText"/>
      </w:pPr>
      <w:r>
        <w:t xml:space="preserve">§ Представить подходы к организации</w:t>
      </w:r>
      <w:r>
        <w:t xml:space="preserve"> </w:t>
      </w:r>
      <w:r>
        <w:rPr>
          <w:bCs/>
          <w:b/>
        </w:rPr>
        <w:t xml:space="preserve">общественных обсуждений</w:t>
      </w:r>
      <w:r>
        <w:t xml:space="preserve"> </w:t>
      </w:r>
      <w:r>
        <w:t xml:space="preserve">принимаемых властями решений и механизмов</w:t>
      </w:r>
      <w:r>
        <w:t xml:space="preserve"> </w:t>
      </w:r>
      <w:r>
        <w:rPr>
          <w:bCs/>
          <w:b/>
        </w:rPr>
        <w:t xml:space="preserve">учета мнения горожан</w:t>
      </w:r>
    </w:p>
    <w:p>
      <w:pPr>
        <w:pStyle w:val="BodyText"/>
      </w:pPr>
      <w:r>
        <w:rPr>
          <w:bCs/>
          <w:b/>
        </w:rPr>
        <w:t xml:space="preserve">Таким образом, проведение Форума «Городское хозяйство – пути развития 2014»</w:t>
      </w:r>
      <w:r>
        <w:t xml:space="preserve"> </w:t>
      </w:r>
      <w:r>
        <w:t xml:space="preserve">задаст для городских коммунальных служб</w:t>
      </w:r>
      <w:r>
        <w:t xml:space="preserve"> </w:t>
      </w:r>
      <w:r>
        <w:rPr>
          <w:bCs/>
          <w:b/>
        </w:rPr>
        <w:t xml:space="preserve">главные направления деятельности на пути создания нового облика города</w:t>
      </w:r>
      <w:r>
        <w:t xml:space="preserve">, в подчеркивании его</w:t>
      </w:r>
      <w:r>
        <w:t xml:space="preserve"> </w:t>
      </w:r>
      <w:r>
        <w:rPr>
          <w:bCs/>
          <w:b/>
        </w:rPr>
        <w:t xml:space="preserve">исторического образа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формирования единого визуального восприятия</w:t>
      </w:r>
      <w:r>
        <w:t xml:space="preserve"> </w:t>
      </w:r>
      <w:r>
        <w:t xml:space="preserve">созданного за последние годы</w:t>
      </w:r>
      <w:r>
        <w:t xml:space="preserve"> </w:t>
      </w:r>
      <w:r>
        <w:rPr>
          <w:bCs/>
          <w:b/>
        </w:rPr>
        <w:t xml:space="preserve">городского пространства.</w:t>
      </w:r>
    </w:p>
    <w:p>
      <w:pPr>
        <w:pStyle w:val="BodyText"/>
      </w:pPr>
      <w:r>
        <w:t xml:space="preserve">В Форуме планируют принять участие</w:t>
      </w:r>
      <w:r>
        <w:t xml:space="preserve"> </w:t>
      </w:r>
      <w:r>
        <w:rPr>
          <w:bCs/>
          <w:b/>
        </w:rPr>
        <w:t xml:space="preserve">более 600</w:t>
      </w:r>
      <w:r>
        <w:t xml:space="preserve"> </w:t>
      </w:r>
      <w:r>
        <w:t xml:space="preserve">выставочных компаний и</w:t>
      </w:r>
      <w:r>
        <w:t xml:space="preserve"> </w:t>
      </w:r>
      <w:r>
        <w:rPr>
          <w:bCs/>
          <w:b/>
        </w:rPr>
        <w:t xml:space="preserve">более 5000</w:t>
      </w:r>
      <w:r>
        <w:t xml:space="preserve"> </w:t>
      </w:r>
      <w:r>
        <w:t xml:space="preserve">профессиональных посетителей. Выставочная экспозиция расположится на площади свыше</w:t>
      </w:r>
      <w:r>
        <w:t xml:space="preserve"> </w:t>
      </w:r>
      <w:r>
        <w:rPr>
          <w:bCs/>
          <w:b/>
        </w:rPr>
        <w:t xml:space="preserve">4000 кв. м.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5-6 ноября 2014 года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ВДНХ, Международный выставочный центр «МОСЭКСПО» (павильон № 75)</w:t>
      </w:r>
    </w:p>
    <w:p>
      <w:pPr>
        <w:pStyle w:val="BodyText"/>
      </w:pPr>
      <w:r>
        <w:rPr>
          <w:bCs/>
          <w:b/>
        </w:rPr>
        <w:t xml:space="preserve">Организатор мероприятия:</w:t>
      </w:r>
      <w:r>
        <w:t xml:space="preserve"> </w:t>
      </w:r>
      <w:r>
        <w:t xml:space="preserve">Комплекс городского хозяйства Москвы</w:t>
      </w:r>
    </w:p>
    <w:p>
      <w:pPr>
        <w:pStyle w:val="BodyText"/>
      </w:pPr>
      <w:r>
        <w:rPr>
          <w:bCs/>
          <w:b/>
        </w:rPr>
        <w:t xml:space="preserve">По традиции в Форуме примут участие:</w:t>
      </w:r>
      <w:r>
        <w:t xml:space="preserve"> </w:t>
      </w:r>
      <w:r>
        <w:t xml:space="preserve">представители Совета Федерации Федерального Собрания Российской Федерации, Государственной Думы Федерального Собрания Российский Федерации, министерств Правительства Российской Федерации, представители субъектов Российской Федерации и федеральных округов Российской Федерации, Московской городской Думы, руководители территориальных и отраслевых органов исполнительной власти города Москвы, бюджетные организации, промышленные предприятия, инвестиционные компании, строительные организации, профильные научные и высшие учебные заведения, компании-разработчики передовых технологий, промышленные предприятия, отраслевые ассоциации и союзы, саморегулируемые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Программы</w:t>
      </w:r>
      <w:r>
        <w:t xml:space="preserve"> </w:t>
      </w:r>
      <w:r>
        <w:t xml:space="preserve">Форума призваны продемонстрировать имеющийся опыт работы и модернизации городского хозяйства Москвы и регионов России, разработать меры, способствующие эффективному решению основных задач в области жилищно-коммунального и топливно-энергетического хозяйств города Москвы.</w:t>
      </w:r>
    </w:p>
    <w:p>
      <w:pPr>
        <w:pStyle w:val="BodyText"/>
      </w:pPr>
      <w:r>
        <w:rPr>
          <w:bCs/>
          <w:b/>
        </w:rPr>
        <w:t xml:space="preserve">Деловая часть Форума 2014 включает проведение: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II конференции «Ресурсосберегающие технологии, применяемые в городском хозяйстве»</w:t>
      </w:r>
    </w:p>
    <w:p>
      <w:pPr>
        <w:pStyle w:val="BodyText"/>
      </w:pPr>
      <w:r>
        <w:t xml:space="preserve">В рамках конференции планируется обсуждение следующих вопросов:</w:t>
      </w:r>
    </w:p>
    <w:p>
      <w:pPr>
        <w:pStyle w:val="BodyText"/>
      </w:pPr>
      <w:r>
        <w:t xml:space="preserve">−</w:t>
      </w:r>
      <w:r>
        <w:t xml:space="preserve"> </w:t>
      </w:r>
      <w:r>
        <w:rPr>
          <w:bCs/>
          <w:b/>
        </w:rPr>
        <w:t xml:space="preserve">основные направления и механизмы энерго-ресурсосбережения в жилищно-коммунальном хозяйстве</w:t>
      </w:r>
    </w:p>
    <w:p>
      <w:pPr>
        <w:pStyle w:val="BodyText"/>
      </w:pPr>
      <w:r>
        <w:t xml:space="preserve">− повышение безопасности и энергоэффективности электро-, газоснабжения и теплоснабжения объектов городской инфраструктуры, а также внедрение инновационных технологии;</w:t>
      </w:r>
    </w:p>
    <w:p>
      <w:pPr>
        <w:pStyle w:val="BodyText"/>
      </w:pPr>
      <w:r>
        <w:t xml:space="preserve">− водоснабжение: водоподготовка, водоочистка и водоотведение;</w:t>
      </w:r>
    </w:p>
    <w:p>
      <w:pPr>
        <w:pStyle w:val="BodyText"/>
      </w:pPr>
      <w:r>
        <w:t xml:space="preserve">− внедрение ресурсосберегающих технологий, новых материалов, приборов учета холодной и горячей воды, тепловой энергии и т.д;</w:t>
      </w:r>
    </w:p>
    <w:p>
      <w:pPr>
        <w:pStyle w:val="BodyText"/>
      </w:pPr>
      <w:r>
        <w:t xml:space="preserve">−</w:t>
      </w:r>
      <w:r>
        <w:t xml:space="preserve"> </w:t>
      </w:r>
      <w:r>
        <w:rPr>
          <w:bCs/>
          <w:b/>
        </w:rPr>
        <w:t xml:space="preserve">ресурсосбережение в многоквартирных жилых домах.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III конференции «Повышение уровня комфорта жизни в мегаполисе»</w:t>
      </w:r>
    </w:p>
    <w:p>
      <w:pPr>
        <w:pStyle w:val="BodyText"/>
      </w:pPr>
      <w:r>
        <w:t xml:space="preserve">Конференция посвящена обсуждению мер по созданию условий комфортного и безопасного проживания в городе в соответствии с современными требованиями, а именно:</w:t>
      </w:r>
    </w:p>
    <w:p>
      <w:pPr>
        <w:pStyle w:val="BodyText"/>
      </w:pPr>
      <w:r>
        <w:t xml:space="preserve">− создание комфортного пространства для пешеходов, велосепидистов и автомобилистов, путем благоустройства упорядочивания парковки автомобилей, разграничением территорий, отведенной для автомобилей, велосипедистов и пешеходов, ремонт тротуаров и пешеходных дорожек, установка малых архитектурных форм, улучшение уличного освещения, создание удобной системы городской навигации (указатели, номера домов), дополнительное озеленение, ремонт фасадов зданий, велодорожки и велопарковки, благоустройство вылетных магистралей;</w:t>
      </w:r>
    </w:p>
    <w:p>
      <w:pPr>
        <w:pStyle w:val="BodyText"/>
      </w:pPr>
      <w:r>
        <w:t xml:space="preserve">− создание доступной городской среды, обеспечение условий доступности объектов социальной инфраструктуры для инвалидов и маломобильных граждан;</w:t>
      </w:r>
    </w:p>
    <w:p>
      <w:pPr>
        <w:pStyle w:val="BodyText"/>
      </w:pPr>
      <w:r>
        <w:t xml:space="preserve">− инновационные разработки и проекты по комплексному благоустройству города.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IX Российской выставки с международным участием «Городское хозяйство XXI века»</w:t>
      </w:r>
    </w:p>
    <w:p>
      <w:pPr>
        <w:pStyle w:val="BodyText"/>
      </w:pPr>
      <w:r>
        <w:t xml:space="preserve">Выставка охватывает следующие аспекты индустрии:</w:t>
      </w:r>
    </w:p>
    <w:p>
      <w:pPr>
        <w:pStyle w:val="BodyText"/>
      </w:pPr>
      <w:r>
        <w:t xml:space="preserve">− инженерная инфраструктура города (энерго-, тепло-, водоснабжение, водоотведение): технологии, материалы, оборудование;</w:t>
      </w:r>
    </w:p>
    <w:p>
      <w:pPr>
        <w:pStyle w:val="BodyText"/>
      </w:pPr>
      <w:r>
        <w:t xml:space="preserve">− городское освещение, архитектурная подсветка;</w:t>
      </w:r>
    </w:p>
    <w:p>
      <w:pPr>
        <w:pStyle w:val="BodyText"/>
      </w:pPr>
      <w:r>
        <w:t xml:space="preserve">− капитальный ремонт, содержание и благоустройство жилого фонда;</w:t>
      </w:r>
    </w:p>
    <w:p>
      <w:pPr>
        <w:pStyle w:val="BodyText"/>
      </w:pPr>
      <w:r>
        <w:t xml:space="preserve">− строительная, коммунальная, специальная техника, механизмы и оборудование;</w:t>
      </w:r>
    </w:p>
    <w:p>
      <w:pPr>
        <w:pStyle w:val="BodyText"/>
      </w:pPr>
      <w:r>
        <w:t xml:space="preserve">− материалы и технологии для ремонта, содержания и эксплуатации объектов дорожного хозяйства;</w:t>
      </w:r>
    </w:p>
    <w:p>
      <w:pPr>
        <w:pStyle w:val="BodyText"/>
      </w:pPr>
      <w:r>
        <w:t xml:space="preserve">− материалы и технологии для создания безбарьерной среды, доступности зданий и сооружений для маломобильных групп населения;</w:t>
      </w:r>
    </w:p>
    <w:p>
      <w:pPr>
        <w:pStyle w:val="BodyText"/>
      </w:pPr>
      <w:r>
        <w:t xml:space="preserve">− спецодежда и средства защиты, безопасность труда;</w:t>
      </w:r>
    </w:p>
    <w:p>
      <w:pPr>
        <w:pStyle w:val="BodyText"/>
      </w:pPr>
      <w:r>
        <w:t xml:space="preserve">− благоустройство и озеленение города, ландшафтный дизайн, экология;</w:t>
      </w:r>
    </w:p>
    <w:p>
      <w:pPr>
        <w:pStyle w:val="BodyText"/>
      </w:pPr>
      <w:r>
        <w:t xml:space="preserve">− технологии и оборудование, применяемые при ликвидации аварийных ситуаций, системы обеспечения безопасности города.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IV Специализированной выставки «Ресурсосбережение в мегаполисе»</w:t>
      </w:r>
    </w:p>
    <w:p>
      <w:pPr>
        <w:pStyle w:val="BodyText"/>
      </w:pPr>
      <w:r>
        <w:t xml:space="preserve">Специализированная выставка охватывает следующие аспекты индустрии:</w:t>
      </w:r>
    </w:p>
    <w:p>
      <w:pPr>
        <w:pStyle w:val="BodyText"/>
      </w:pPr>
      <w:r>
        <w:t xml:space="preserve">− энергоэффективные проекты и технологии, применяемые в инженерной инфраструктуре;</w:t>
      </w:r>
    </w:p>
    <w:p>
      <w:pPr>
        <w:pStyle w:val="BodyText"/>
      </w:pPr>
      <w:r>
        <w:t xml:space="preserve">− энерго- и ресурсосберегающие технологии и оборудование, применяемое в городском хозяйстве;</w:t>
      </w:r>
    </w:p>
    <w:p>
      <w:pPr>
        <w:pStyle w:val="BodyText"/>
      </w:pPr>
      <w:r>
        <w:t xml:space="preserve">− альтернативные способы энергосбережения в ЖКХ;</w:t>
      </w:r>
    </w:p>
    <w:p>
      <w:pPr>
        <w:pStyle w:val="BodyText"/>
      </w:pPr>
      <w:r>
        <w:t xml:space="preserve">− экологически чистые технологии и оборудование (технологии, снижающие антропогенное воздействие на климат, системы учета мониторинга антропогенных выбросов и стоков парниковых газов).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Ярмарки вакансий отрасли ЖКХ города Москвы</w:t>
      </w:r>
    </w:p>
    <w:p>
      <w:pPr>
        <w:pStyle w:val="BodyText"/>
      </w:pPr>
      <w:r>
        <w:t xml:space="preserve">Ярмарка позволит посетителям Форума ознакомиться с банком вакансий предприятий жилищно-коммунального хозяйства Москвы, получить консультации по вопросам, связанным с трудовым законодательством и профессиональной ориентацией.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КОНТАКТЫ:</w:t>
      </w:r>
    </w:p>
    <w:p>
      <w:pPr>
        <w:pStyle w:val="BodyText"/>
      </w:pPr>
      <w:r>
        <w:rPr>
          <w:bCs/>
          <w:b/>
        </w:rPr>
        <w:t xml:space="preserve">Сайт: </w:t>
      </w:r>
      <w:hyperlink r:id="rId20">
        <w:r>
          <w:rPr>
            <w:rStyle w:val="Hyperlink"/>
          </w:rPr>
          <w:t xml:space="preserve">www.v-mc.ru</w:t>
        </w:r>
      </w:hyperlink>
    </w:p>
    <w:p>
      <w:pPr>
        <w:pStyle w:val="BodyText"/>
      </w:pPr>
      <w:r>
        <w:rPr>
          <w:bCs/>
          <w:b/>
        </w:rPr>
        <w:t xml:space="preserve">Тел.факс:</w:t>
      </w:r>
      <w:r>
        <w:t xml:space="preserve"> </w:t>
      </w:r>
      <w:r>
        <w:t xml:space="preserve">8 (495) 644-04-36 (многоканальный)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 </w:t>
      </w:r>
      <w:hyperlink r:id="rId21">
        <w:r>
          <w:rPr>
            <w:rStyle w:val="Hyperlink"/>
          </w:rPr>
          <w:t xml:space="preserve">DGKH-vmc@mos.ru</w:t>
        </w:r>
      </w:hyperlink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109240 Москва, м.Таганская(кольцевая), ул. Николоямская,д.19.стр.6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http://mitino.mos.ru/presscenter/important/detail/1303237.html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1303237.html" TargetMode="External" /><Relationship Type="http://schemas.openxmlformats.org/officeDocument/2006/relationships/hyperlink" Id="rId20" Target="http://www.v-mc.ru" TargetMode="External" /><Relationship Type="http://schemas.openxmlformats.org/officeDocument/2006/relationships/hyperlink" Id="rId21" Target="mailto:DGKH-vmc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1303237.html" TargetMode="External" /><Relationship Type="http://schemas.openxmlformats.org/officeDocument/2006/relationships/hyperlink" Id="rId20" Target="http://www.v-mc.ru" TargetMode="External" /><Relationship Type="http://schemas.openxmlformats.org/officeDocument/2006/relationships/hyperlink" Id="rId21" Target="mailto:DGKH-vmc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2025-06-08T18:07:46Z</dcterms:created>
  <dcterms:modified xsi:type="dcterms:W3CDTF">2025-06-08T18:07:46Z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