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о-путёвках-в-детские-лагеря"/>
    <w:p>
      <w:pPr>
        <w:pStyle w:val="Heading3"/>
      </w:pPr>
      <w:r>
        <w:t xml:space="preserve">О путёвках в детские лагеря</w:t>
      </w:r>
    </w:p>
    <w:p>
      <w:pPr>
        <w:pStyle w:val="FirstParagraph"/>
      </w:pPr>
      <w:r>
        <w:t xml:space="preserve">13.11.2014</w:t>
      </w:r>
    </w:p>
    <w:p>
      <w:pPr>
        <w:pStyle w:val="BodyText"/>
      </w:pPr>
      <w:r>
        <w:t xml:space="preserve">Учитывая, что основными целями отдыха и оздоровления детей является укрепление здоровья и профилактика заболеваний, в этом году детская оздоровительная кампания была организована в период летних и теплых весенних и осенних месяцев. Все путевки были размещены в свободном доступе на Портале государственных и муниципальных услуг (функций) 25 апреля 2014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Если ваш ребенок относится к льготной категории и вы по каким либо причинам не успели воспользоваться путевкой, полностью оплаченной за счет средств бюджета, то вы можете самостоятельно приобрести путевку и получить частичную компенсацию стоимости самостоятельно приобретенной путевки.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Для вашего удобства в 2014 году Правительством Москвы принято решение изменить порядок подачи и выдачи путевки (сертификат) для отдыха и оздоровления детей, находящихся в трудной жизненной ситуации. Новый порядок будет осуществляться в два этапа: первая заявочная кампания и вторая заявочная кампания.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 20 декабря 2014 года по 20 января 2015 года если ваш ребенок относиться к льготной категории вы сможете принять участие в первой заявочной кампании и подать заявление на отдых и оздоровление вашего ребенка в то место отдыха и в тот период, когда удобно.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Конкретный детский оздоровительный лагерь, санаторий или дом отдыха выбирается в период проведения второй заявочной кампании, при условии вашего участия в первой.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Более подробная информация о новом порядке организации отдыха и оздоровления детей, а также сроки второй заявочной кампании, будут размещены на сайтах Департамента культуры города Москвы </w:t>
      </w:r>
      <w:hyperlink r:id="rId20">
        <w:r>
          <w:rPr>
            <w:rStyle w:val="Hyperlink"/>
          </w:rPr>
          <w:t xml:space="preserve">http://kultura.mos.ru/</w:t>
        </w:r>
      </w:hyperlink>
      <w:r>
        <w:t xml:space="preserve"> и Государственного автономного учреждения культуры города Москвы «Московское агентство организации отдыха и туризма» (ГАУК «Мосгортур») </w:t>
      </w:r>
      <w:hyperlink r:id="rId21">
        <w:r>
          <w:rPr>
            <w:rStyle w:val="Hyperlink"/>
          </w:rPr>
          <w:t xml:space="preserve">http://mosgortur.ru/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http://mitino.mos.ru/presscenter/important/detail/1404102.html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Митино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kultura.mos.ru" TargetMode="External" /><Relationship Type="http://schemas.openxmlformats.org/officeDocument/2006/relationships/hyperlink" Id="rId23" Target="http://mitino.mos.ru" TargetMode="External" /><Relationship Type="http://schemas.openxmlformats.org/officeDocument/2006/relationships/hyperlink" Id="rId22" Target="http://mitino.mos.ru/presscenter/important/detail/1404102.html" TargetMode="External" /><Relationship Type="http://schemas.openxmlformats.org/officeDocument/2006/relationships/hyperlink" Id="rId21" Target="http://mosgortur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kultura.mos.ru" TargetMode="External" /><Relationship Type="http://schemas.openxmlformats.org/officeDocument/2006/relationships/hyperlink" Id="rId23" Target="http://mitino.mos.ru" TargetMode="External" /><Relationship Type="http://schemas.openxmlformats.org/officeDocument/2006/relationships/hyperlink" Id="rId22" Target="http://mitino.mos.ru/presscenter/important/detail/1404102.html" TargetMode="External" /><Relationship Type="http://schemas.openxmlformats.org/officeDocument/2006/relationships/hyperlink" Id="rId21" Target="http://mosgortur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2025-08-05T21:51:48Z</dcterms:created>
  <dcterms:modified xsi:type="dcterms:W3CDTF">2025-08-05T21:51:48Z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