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лка-в-новороссию"/>
    <w:p>
      <w:pPr>
        <w:pStyle w:val="Heading3"/>
      </w:pPr>
      <w:r>
        <w:t xml:space="preserve">Елка в Новороссию!</w:t>
      </w:r>
    </w:p>
    <w:p>
      <w:pPr>
        <w:pStyle w:val="FirstParagraph"/>
      </w:pPr>
      <w:r>
        <w:t xml:space="preserve">01.12.2014</w:t>
      </w:r>
    </w:p>
    <w:p>
      <w:pPr>
        <w:pStyle w:val="BodyText"/>
      </w:pPr>
      <w:r>
        <w:t xml:space="preserve">В связи с предстоящими новогодними праздниками и школьными каникулами, началась благотворительная акция «Елка в Новороссию!», цель которой является оказание помощи в организации Новогоднего праздника для детей Донецкой Народной Республики и Луганской Народной Республики.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канун Нового года и Рождества дети Новороссии получат многочисленные новогодние подарки, ёлочные игрушки и украшения от детей из всех регионов России. Но самое главное - к ребятам приедут настоящие новогодние ёлки, которые вместе с праздничным грузом будут доставлены при содействии МЧС России с очередным гуманитарным конвоем.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Данная акция организована Ассоциацией уполномоченных по правам ребенка в субъектах РФ при поддержке Благотворительных фондов Святителя Василия Великого, Общественного движения «Муниципальный щит Москвы» и Благотворительного фонда «Миротворец».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http://mitino.mos.ru/presscenter/important/detail/1439492.html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439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439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2025-07-16T09:06:37Z</dcterms:created>
  <dcterms:modified xsi:type="dcterms:W3CDTF">2025-07-16T09:06:37Z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