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67653e8bb13dd3da38149a747e0e350fcb2eb9"/>
    <w:p>
      <w:pPr>
        <w:pStyle w:val="Heading3"/>
      </w:pPr>
      <w:r>
        <w:t xml:space="preserve">Горячая линия по вопросам обеспечения общественной безопасности</w:t>
      </w:r>
    </w:p>
    <w:p>
      <w:pPr>
        <w:pStyle w:val="FirstParagraph"/>
      </w:pPr>
      <w:r>
        <w:t xml:space="preserve">27.02.2014</w:t>
      </w:r>
    </w:p>
    <w:p>
      <w:pPr>
        <w:pStyle w:val="BodyText"/>
      </w:pPr>
      <w:r>
        <w:drawing>
          <wp:inline>
            <wp:extent cx="5334000" cy="755140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iblock/0a4/unnamed-_3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14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http://mitino.mos.ru/presscenter/important/detail/1494580.html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4945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4945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2025-08-05T21:50:38Z</dcterms:created>
  <dcterms:modified xsi:type="dcterms:W3CDTF">2025-08-05T21:50:38Z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