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187892beb48aea6bb8d51a1384e861588a8fa"/>
    <w:p>
      <w:pPr>
        <w:pStyle w:val="Heading3"/>
      </w:pPr>
      <w:r>
        <w:t xml:space="preserve">Конкурс на «Лучший палисадник района» объявляет управа района Митино</w:t>
      </w:r>
    </w:p>
    <w:p>
      <w:pPr>
        <w:pStyle w:val="FirstParagraph"/>
      </w:pPr>
      <w:r>
        <w:t xml:space="preserve">22.08.2015</w:t>
      </w:r>
    </w:p>
    <w:p>
      <w:pPr>
        <w:pStyle w:val="BodyText"/>
      </w:pPr>
      <w:r>
        <w:drawing>
          <wp:inline>
            <wp:extent cx="5334000" cy="75452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084/palisad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2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http://mitino.mos.ru/presscenter/important/detail/2037033.html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037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037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2024-05-28T23:17:24Z</dcterms:created>
  <dcterms:modified xsi:type="dcterms:W3CDTF">2024-05-28T23:17:24Z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