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зменения-в-маршрутах-178м-и-368м"/>
    <w:p>
      <w:pPr>
        <w:pStyle w:val="Heading3"/>
      </w:pPr>
      <w:r>
        <w:t xml:space="preserve">Изменения в маршрутах 178м и 368м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drawing>
          <wp:inline>
            <wp:extent cx="5334000" cy="74719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82e/izmenenie-marshru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719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http://mitino.mos.ru/presscenter/important/detail/2159003.html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59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159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2025-07-26T02:37:16Z</dcterms:created>
  <dcterms:modified xsi:type="dcterms:W3CDTF">2025-07-26T02:37:16Z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