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94ca56ee0b65a572048bf26b5c710b2346cbd"/>
    <w:p>
      <w:pPr>
        <w:pStyle w:val="Heading3"/>
      </w:pPr>
      <w:r>
        <w:t xml:space="preserve">В Москве выбирают лучшую организацию-работодателя</w:t>
      </w:r>
    </w:p>
    <w:p>
      <w:pPr>
        <w:pStyle w:val="FirstParagraph"/>
      </w:pPr>
      <w:r>
        <w:t xml:space="preserve">16.10.2015</w:t>
      </w:r>
    </w:p>
    <w:p>
      <w:pPr>
        <w:pStyle w:val="BodyText"/>
      </w:pPr>
      <w:r>
        <w:t xml:space="preserve">Итоги конкурса «Лучший работодатель Москвы-2015» подведут в ноябре. На конкурс было подано свыше 400 заявок. Это означает, что борьба будет серьезной.</w:t>
      </w:r>
    </w:p>
    <w:p>
      <w:pPr>
        <w:pStyle w:val="BodyText"/>
      </w:pPr>
      <w:r>
        <w:t xml:space="preserve">Городской конкурс «Лучший работодатель города Москвы» проводится каждый год как региональный этап всероссийского конкурса «Российская организация высокой социальной эффективности».</w:t>
      </w:r>
    </w:p>
    <w:p>
      <w:pPr>
        <w:pStyle w:val="BodyText"/>
      </w:pPr>
      <w:r>
        <w:t xml:space="preserve">Жюри из представителей Правительства Москвы и сторон социального партнерства оценивает обеспечение охраны труда, предоставление рабочих мест для молодежи и лиц с ограниченными возможностями, возможности повышения профессионального уровня сотрудников, создание рабочих мест в организациях малого предпринимательства. Победители московского этапа будут представлять честь города на федеральном конкурсе.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http://mitino.mos.ru/presscenter/important/detail/2232901.html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232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232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2025-07-15T02:48:08Z</dcterms:created>
  <dcterms:modified xsi:type="dcterms:W3CDTF">2025-07-15T02:48:08Z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