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91911c1bc1b83d6a12560f1587d8d5cd8c394"/>
    <w:p>
      <w:pPr>
        <w:pStyle w:val="Heading3"/>
      </w:pPr>
      <w:r>
        <w:t xml:space="preserve">Переход Библиотек Москвы на единый график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bCs/>
          <w:b/>
        </w:rPr>
        <w:t xml:space="preserve">НОВЫЙ РЕЖИМ РАБОТЫ БИБЛИОТЕК МИТИНО</w:t>
      </w:r>
    </w:p>
    <w:p>
      <w:pPr>
        <w:pStyle w:val="BodyText"/>
      </w:pPr>
      <w:r>
        <w:drawing>
          <wp:inline>
            <wp:extent cx="5305425" cy="7496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Screenshot_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496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http://mitino.mos.ru/presscenter/important/detail/2738288.html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738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738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2024-08-14T05:27:21Z</dcterms:created>
  <dcterms:modified xsi:type="dcterms:W3CDTF">2024-08-14T05:27:21Z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