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13115f62aceb4263fdc709ad0ea44f8f09e00"/>
    <w:p>
      <w:pPr>
        <w:pStyle w:val="Heading3"/>
      </w:pPr>
      <w:r>
        <w:t xml:space="preserve">Новый унифицированный график работы столичных библиотек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t xml:space="preserve">С 23 апреля все московские библиотеки перешли на новый унифицированный график работы. Взрослые библиотеки Москвы со вторника по субботу работают до 22.00, в пределах Третьего транспортного кольца рабочий день библиотек начинается в 10.00, а за его пределами на два часа позже – в 12.00. Детские библиотеки в будни заканчивают работу на час раньше взрослых, то есть в 21.00, и точно также за пределами ТТК рабочий день начинается в 12.00, а в пределах ТТК – в 10.00.</w:t>
      </w:r>
    </w:p>
    <w:p>
      <w:pPr>
        <w:pStyle w:val="BodyText"/>
      </w:pPr>
      <w:r>
        <w:t xml:space="preserve">Новый график библиотек столицы разработан по итогам краудсорсинг-проекта «Моя библиотека», проведенного 19 – 30 октября 2015 года, и последующего голосования в системе «Активный гражданин». Кроме того, по итогам этих мероприятий планируются и другие новшества в работе библиотек. Например, библиотеки будут помогать школьникам с подготовкой домашнего задания. Также в планах разработка более удобной системы навигации по фондам и системы удаленного информирования о наличии книги в библиотеке.</w:t>
      </w:r>
    </w:p>
    <w:p>
      <w:pPr>
        <w:pStyle w:val="BodyText"/>
      </w:pPr>
      <w:r>
        <w:drawing>
          <wp:inline>
            <wp:extent cx="5334000" cy="3999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Screenshot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http://mitino.mos.ru/presscenter/important/detail/3129386.html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129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129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2025-08-05T21:52:15Z</dcterms:created>
  <dcterms:modified xsi:type="dcterms:W3CDTF">2025-08-05T21:52:15Z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