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к-направить-материнский-капитал"/>
    <w:p>
      <w:pPr>
        <w:pStyle w:val="Heading3"/>
      </w:pPr>
      <w:r>
        <w:t xml:space="preserve">Как направить материнский капитал</w:t>
      </w:r>
    </w:p>
    <w:p>
      <w:pPr>
        <w:pStyle w:val="FirstParagraph"/>
      </w:pPr>
      <w:r>
        <w:t xml:space="preserve">26.08.2016</w:t>
      </w:r>
    </w:p>
    <w:p>
      <w:pPr>
        <w:pStyle w:val="BodyText"/>
      </w:pPr>
      <w:r>
        <w:drawing>
          <wp:inline>
            <wp:extent cx="5334000" cy="75777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Как%20направить%20материнский%20капита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http://mitino.mos.ru/presscenter/important/detail/3614722.html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3614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3614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2024-01-24T13:30:36Z</dcterms:created>
  <dcterms:modified xsi:type="dcterms:W3CDTF">2024-01-24T13:30:36Z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