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виртуальная-бомба-и-актуальная-тюрьма"/>
    <w:p>
      <w:pPr>
        <w:pStyle w:val="Heading3"/>
      </w:pPr>
      <w:r>
        <w:t xml:space="preserve">Виртуальная бомба и актуальная тюрьма</w:t>
      </w:r>
    </w:p>
    <w:p>
      <w:pPr>
        <w:pStyle w:val="FirstParagraph"/>
      </w:pPr>
      <w:r>
        <w:t xml:space="preserve">22.09.2016</w:t>
      </w:r>
    </w:p>
    <w:p>
      <w:pPr>
        <w:pStyle w:val="BodyText"/>
      </w:pPr>
      <w:r>
        <w:drawing>
          <wp:inline>
            <wp:extent cx="5334000" cy="68888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фсб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8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6974654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itino.mos.ru/www/фсб22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974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110592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itino.mos.ru/www/фсб%2033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05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http://mitino.mos.ru/presscenter/important/detail/3797192.html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Митино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30" Target="http://mitino.mos.ru" TargetMode="External" /><Relationship Type="http://schemas.openxmlformats.org/officeDocument/2006/relationships/hyperlink" Id="rId29" Target="http://mitino.mos.ru/presscenter/important/detail/37971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mitino.mos.ru" TargetMode="External" /><Relationship Type="http://schemas.openxmlformats.org/officeDocument/2006/relationships/hyperlink" Id="rId29" Target="http://mitino.mos.ru/presscenter/important/detail/37971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2025-08-05T21:51:58Z</dcterms:created>
  <dcterms:modified xsi:type="dcterms:W3CDTF">2025-08-05T21:51:58Z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