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6a4f833a49a150fdfbdb877909fbb8808088d"/>
    <w:p>
      <w:pPr>
        <w:pStyle w:val="Heading3"/>
      </w:pPr>
      <w:r>
        <w:t xml:space="preserve">Адресный перечень объектов компенсационного озеленения на территории жилой застройки района Митино в осенний период 2016 года</w:t>
      </w:r>
    </w:p>
    <w:p>
      <w:pPr>
        <w:pStyle w:val="FirstParagraph"/>
      </w:pPr>
      <w:r>
        <w:t xml:space="preserve">13.10.2016</w:t>
      </w:r>
    </w:p>
    <w:p>
      <w:pPr>
        <w:pStyle w:val="BodyText"/>
      </w:pPr>
      <w:r>
        <w:rPr>
          <w:bCs/>
          <w:b/>
        </w:rPr>
        <w:t xml:space="preserve">Адресный перечень объектов компенсационного озеленения на территории жилой застройки района Митино в осенний период 2016 года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http://mitino.mos.ru/presscenter/important/detail/3952117.html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39521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39521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2025-08-05T21:51:47Z</dcterms:created>
  <dcterms:modified xsi:type="dcterms:W3CDTF">2025-08-05T21:51:47Z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