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5774f366609b0f3c67fd17364ab1f72e9927e1"/>
    <w:p>
      <w:pPr>
        <w:pStyle w:val="Heading3"/>
      </w:pPr>
      <w:r>
        <w:t xml:space="preserve">14 декабря 2016 года пройдет Второй форум школьного добровольчества</w:t>
      </w:r>
    </w:p>
    <w:p>
      <w:pPr>
        <w:pStyle w:val="FirstParagraph"/>
      </w:pPr>
      <w:r>
        <w:t xml:space="preserve">24.11.2016</w:t>
      </w:r>
    </w:p>
    <w:p>
      <w:pPr>
        <w:pStyle w:val="BodyText"/>
      </w:pPr>
      <w:r>
        <w:drawing>
          <wp:inline>
            <wp:extent cx="5334000" cy="509693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пресс%20релиз%20второго%20форума%20школьного%20добровольчеств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96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http://mitino.mos.ru/presscenter/important/detail/4274943.html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42749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42749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2025-08-05T21:53:10Z</dcterms:created>
  <dcterms:modified xsi:type="dcterms:W3CDTF">2025-08-05T21:53:10Z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