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d0ffaf0c4241f27e37426a0717cd645f6ec0b"/>
    <w:p>
      <w:pPr>
        <w:pStyle w:val="Heading3"/>
      </w:pPr>
      <w:r>
        <w:t xml:space="preserve">Информация о предоставлении государственной услуги «Лицензирование розничной продажи алкогольной продукции» в электронном виде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r>
        <w:t xml:space="preserve">В рамках реализации требований Федерального закона от 27 июля 2010 г. № 210-ФЗ «Об организации предоставления государственных и муниципальных услуг»</w:t>
      </w:r>
      <w:r>
        <w:t xml:space="preserve"> </w:t>
      </w:r>
      <w:r>
        <w:rPr>
          <w:bCs/>
          <w:b/>
        </w:rPr>
        <w:t xml:space="preserve">с 15 декабря 2016 г.</w:t>
      </w:r>
      <w:r>
        <w:t xml:space="preserve"> </w:t>
      </w:r>
      <w:r>
        <w:t xml:space="preserve">государственная услуга</w:t>
      </w:r>
      <w:r>
        <w:t xml:space="preserve"> </w:t>
      </w:r>
      <w:r>
        <w:rPr>
          <w:bCs/>
          <w:b/>
        </w:rPr>
        <w:t xml:space="preserve">«Лицензирование розничной продажи алкогольной продукции»</w:t>
      </w:r>
      <w:r>
        <w:t xml:space="preserve"> </w:t>
      </w:r>
      <w:r>
        <w:t xml:space="preserve">будет предоставляться, в том числе, в электронном виде посредством использования Портала государственных услуг города Москвы (pgu.mos.ru).</w:t>
      </w:r>
    </w:p>
    <w:p>
      <w:pPr>
        <w:pStyle w:val="BodyText"/>
      </w:pPr>
      <w:r>
        <w:t xml:space="preserve">Возможность получения услуги в электронной форме отражает внедрение информационных технологий в процесс предоставления государственных услуг, что позволяет снизить издержки бизнеса и существенно экономит время.</w:t>
      </w:r>
    </w:p>
    <w:p>
      <w:pPr>
        <w:pStyle w:val="BodyText"/>
      </w:pPr>
      <w:r>
        <w:t xml:space="preserve">При переводе государственной услуги в электронный вид предоставление заявителем документов, в соответствии с п. 3.2 ст. 19 Федерального закона от 22 ноября 1995 года № 171-ФЗ</w:t>
      </w:r>
      <w:r>
        <w:t xml:space="preserve"> </w:t>
      </w:r>
      <w:r>
        <w:rPr>
          <w:bCs/>
          <w:b/>
        </w:rPr>
        <w:t xml:space="preserve"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t xml:space="preserve">,</w:t>
      </w:r>
      <w:r>
        <w:t xml:space="preserve"> </w:t>
      </w:r>
      <w:r>
        <w:rPr>
          <w:u w:val="single"/>
        </w:rPr>
        <w:t xml:space="preserve">возможно в форме электронных документов, подписанных электронной цифровой подписью заявителя. Учредительные документы организации</w:t>
      </w:r>
      <w:r>
        <w:t xml:space="preserve"> </w:t>
      </w:r>
      <w:r>
        <w:t xml:space="preserve">(в случаях, когда их предоставление предусмотрено законодательством</w:t>
      </w:r>
      <w:r>
        <w:rPr>
          <w:u w:val="single"/>
        </w:rPr>
        <w:t xml:space="preserve">) прикладываются к интерактивной форме</w:t>
      </w:r>
      <w:r>
        <w:t xml:space="preserve"> </w:t>
      </w:r>
      <w:hyperlink r:id="rId20">
        <w:r>
          <w:rPr>
            <w:rStyle w:val="Hyperlink"/>
          </w:rPr>
          <w:t xml:space="preserve">запроса</w:t>
        </w:r>
      </w:hyperlink>
      <w:r>
        <w:t xml:space="preserve"> </w:t>
      </w:r>
      <w:r>
        <w:rPr>
          <w:u w:val="single"/>
        </w:rPr>
        <w:t xml:space="preserve">в виде электронных образов, подписанных усиленной квалифицированной электронной подписью нотариуса. В случае, если указанные документы не подписаны усиленной квалифицированной подписью нотариуса, их оригиналы должны быть предъявлены заявителем должностному лицу Департамента в ходе проведения внеплановой выездной проверки. Кроме того, подать электронный запрос может как первое лицо организации, так и его доверенные лица.</w:t>
      </w:r>
    </w:p>
    <w:p>
      <w:pPr>
        <w:pStyle w:val="BodyText"/>
      </w:pPr>
      <w:r>
        <w:t xml:space="preserve">Получение государственной услуги в электронном виде доступно не только в форме выдачи, продления и переоформления лицензии. Указанный перечень дополнен возможностью получения государственной услуги в форме прекращения действия лицензии, в том числе при обращении заявителя через Портал государственных услуг.</w:t>
      </w:r>
    </w:p>
    <w:p>
      <w:pPr>
        <w:pStyle w:val="BodyText"/>
      </w:pPr>
      <w:r>
        <w:t xml:space="preserve">Новая форма позволит существенно упростить процесс предоставления услуги. Подать заявление можно будет в любое удобное время и без привязки к месту нахождения заявителя. В результате количество личных обращений заявителя в службу «одного окна» сократится до одного посещения – для получения лицензии.</w:t>
      </w:r>
    </w:p>
    <w:p>
      <w:pPr>
        <w:pStyle w:val="BodyText"/>
      </w:pPr>
      <w:r>
        <w:t xml:space="preserve">Напомним, что ранее услуга по лицензированию розничной продажи алкоголя была доступна только при личном обращении заявителя в службу «одного окна» Департамента торговли и услуг города Москвы, что требовало значительных затрат времени заявителя.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http://mitino.mos.ru/presscenter/important/detail/5412048.html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BelozerovTV/Desktop/%D0%98%D0%9D%D0%A4%D0%90%202016.2/%D0%90%D0%BB%D0%BA%D0%BE%D0%B3%D0%BE%D0%BB%D1%8C.%20%D0%AD%D0%BB%D0%B5%D0%BA%D1%82%D1%80%D0%BE%D0%BD%D0%BD%D1%8B%D0%B9%20%D0%B2%D0%B8%D0%B4.docx#P443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5412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BelozerovTV/Desktop/%D0%98%D0%9D%D0%A4%D0%90%202016.2/%D0%90%D0%BB%D0%BA%D0%BE%D0%B3%D0%BE%D0%BB%D1%8C.%20%D0%AD%D0%BB%D0%B5%D0%BA%D1%82%D1%80%D0%BE%D0%BD%D0%BD%D1%8B%D0%B9%20%D0%B2%D0%B8%D0%B4.docx#P443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5412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2023-07-26T08:42:45Z</dcterms:created>
  <dcterms:modified xsi:type="dcterms:W3CDTF">2023-07-26T08:42:45Z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