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fdb2bab6261b3744d9ea86f0a0ae997196bef"/>
    <w:p>
      <w:pPr>
        <w:pStyle w:val="Heading3"/>
      </w:pPr>
      <w:r>
        <w:t xml:space="preserve">Приглашаем Вас принять участие в программах временного трудоустройства граждан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Сотрудничая с Государственным казенным учреждением Центром занятости населения города Москвы (ГКУ ЗЦН), работодатель не только имеет возможность найти новых сотрудников, но и решает финансовую сторону вопроса. С заинтересованными работодателями ГКУ ЦЗН рассматривает совместное участие в финансировании работников. В рамках сотрудничества по временному трудоустройству, к начисленной работнику заработной плате ГКУ ЦЗН выплачивает материальную поддержку, которая не облагается налогом и не входит в фонд оплаты труда сотрудников организации.</w:t>
      </w:r>
      <w:r>
        <w:t xml:space="preserve"> </w:t>
      </w:r>
      <w:r>
        <w:rPr>
          <w:iCs/>
          <w:i/>
        </w:rPr>
        <w:t xml:space="preserve">Так,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заработная плата</w:t>
      </w:r>
      <w:r>
        <w:rPr>
          <w:iCs/>
          <w:i/>
        </w:rPr>
        <w:t xml:space="preserve">, установленная и выплачиваемая работодателем (в соответствии с Трудовым кодексом Российской Федерации)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учетом материальной поддержки</w:t>
      </w:r>
      <w:r>
        <w:rPr>
          <w:iCs/>
          <w:i/>
        </w:rPr>
        <w:t xml:space="preserve"> </w:t>
      </w:r>
      <w:r>
        <w:rPr>
          <w:iCs/>
          <w:i/>
        </w:rPr>
        <w:t xml:space="preserve">должна быть не менее установленного размера минимальной заработной платы в городе Москве (по состоянию на 01.01.2017 г. составляет 17 561 руб.).</w:t>
      </w:r>
    </w:p>
    <w:p>
      <w:pPr>
        <w:pStyle w:val="BodyText"/>
      </w:pPr>
      <w:r>
        <w:rPr>
          <w:iCs/>
          <w:i/>
        </w:rPr>
        <w:t xml:space="preserve">Поддержка оказывается за счет средств бюджета города Москвы в размере</w:t>
      </w:r>
      <w:r>
        <w:t xml:space="preserve"> </w:t>
      </w:r>
      <w:r>
        <w:t xml:space="preserve">9 900 руб.</w:t>
      </w:r>
      <w:r>
        <w:t xml:space="preserve"> </w:t>
      </w:r>
      <w:r>
        <w:rPr>
          <w:iCs/>
          <w:i/>
        </w:rPr>
        <w:t xml:space="preserve">при условии отработки календарного месяца, а также за период временной нетрудоспособности.</w:t>
      </w:r>
    </w:p>
    <w:p>
      <w:pPr>
        <w:pStyle w:val="BodyText"/>
      </w:pPr>
      <w:r>
        <w:t xml:space="preserve">Участие в данном проекте могут принять организации – юридические лица, а также предприниматели без образования юридического лица, зарегистрированные в городе Москве, независимо от их организационно- правовой формы и формы собственности. Основное условие для работодателей – соблюдение норм трудового законодательства.</w:t>
      </w:r>
    </w:p>
    <w:p>
      <w:pPr>
        <w:pStyle w:val="BodyText"/>
      </w:pPr>
      <w:r>
        <w:t xml:space="preserve">Отношения между организацией и ГКУ ЦЗН регулируются Договором о сотрудничестве, который заключается на текущий год.</w:t>
      </w:r>
    </w:p>
    <w:p>
      <w:pPr>
        <w:pStyle w:val="BodyText"/>
      </w:pPr>
      <w:r>
        <w:rPr>
          <w:bCs/>
          <w:b/>
        </w:rPr>
        <w:t xml:space="preserve">Временное трудоустройство граждан по данной программе позволяет работодателю:</w:t>
      </w:r>
    </w:p>
    <w:p>
      <w:pPr>
        <w:pStyle w:val="BodyText"/>
      </w:pPr>
      <w:r>
        <w:t xml:space="preserve">Ø экономить ежемесячно фонд оплаты труда (Участникам программ работодатель может начислять заработную плату от 7 800 руб. в месяц. В совокупности с материальной поддержкой службы занятости доход гражданина составит более 17 561 руб.);</w:t>
      </w:r>
    </w:p>
    <w:p>
      <w:pPr>
        <w:pStyle w:val="BodyText"/>
      </w:pPr>
      <w:r>
        <w:t xml:space="preserve">Ø исключить или свести к минимуму возможные ошибки при подборе кадров на постоянное место работы.</w:t>
      </w:r>
    </w:p>
    <w:p>
      <w:pPr>
        <w:pStyle w:val="BodyText"/>
      </w:pPr>
      <w:r>
        <w:rPr>
          <w:iCs/>
          <w:i/>
        </w:rPr>
        <w:t xml:space="preserve">Программы по временной занятости охватывают практически все категории граждан и помогают работодателю подобрать специалистов на все виды работ.</w:t>
      </w:r>
    </w:p>
    <w:p>
      <w:pPr>
        <w:pStyle w:val="BodyText"/>
      </w:pPr>
      <w:r>
        <w:t xml:space="preserve">По всем вопросам обращайтесь к специалистам отдела специальных программ содействия занятости по тел. 8 (499) 742-68-06.</w:t>
      </w:r>
    </w:p>
    <w:p>
      <w:pPr>
        <w:pStyle w:val="BodyText"/>
      </w:pPr>
      <w:r>
        <w:t xml:space="preserve">Email :</w:t>
      </w:r>
      <w:r>
        <w:t xml:space="preserve"> </w:t>
      </w:r>
      <w:hyperlink r:id="rId20">
        <w:r>
          <w:rPr>
            <w:rStyle w:val="Hyperlink"/>
          </w:rPr>
          <w:t xml:space="preserve">GrdzelidzeST@social.mos.ru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http://mitino.mos.ru/presscenter/important/detail/5742194.html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5742194.html" TargetMode="External" /><Relationship Type="http://schemas.openxmlformats.org/officeDocument/2006/relationships/hyperlink" Id="rId20" Target="mailto:GrdzelidzeS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5742194.html" TargetMode="External" /><Relationship Type="http://schemas.openxmlformats.org/officeDocument/2006/relationships/hyperlink" Id="rId20" Target="mailto:GrdzelidzeS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2025-06-28T22:10:16Z</dcterms:created>
  <dcterms:modified xsi:type="dcterms:W3CDTF">2025-06-28T22:10:16Z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