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65146e8059c9b7ed312d0ed169a1a3fe36e5e3"/>
    <w:p>
      <w:pPr>
        <w:pStyle w:val="Heading3"/>
      </w:pPr>
      <w:r>
        <w:t xml:space="preserve">Программа этапа Европейской лиги по пляжному футболу 27 июля- 31 июля 2017 г., г.Москва</w:t>
      </w:r>
    </w:p>
    <w:p>
      <w:pPr>
        <w:pStyle w:val="FirstParagraph"/>
      </w:pPr>
      <w:r>
        <w:t xml:space="preserve">17.05.2017</w:t>
      </w:r>
    </w:p>
    <w:p>
      <w:pPr>
        <w:pStyle w:val="BodyText"/>
      </w:pPr>
      <w:r>
        <w:drawing>
          <wp:inline>
            <wp:extent cx="4781550" cy="64103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Программа%20этапа%20Европейской%20лиги%20по%20пляжному%20футболу%2027%20июля-%2031%20июля%202017%20г.,%20г.Москв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http://mitino.mos.ru/presscenter/important/detail/5966054.html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5966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5966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2025-08-05T21:52:34Z</dcterms:created>
  <dcterms:modified xsi:type="dcterms:W3CDTF">2025-08-05T21:52:34Z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