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ухудшение-погодных-условий"/>
    <w:p>
      <w:pPr>
        <w:pStyle w:val="Heading3"/>
      </w:pPr>
      <w:r>
        <w:t xml:space="preserve">Внимание! Ухудшение погодных условий!</w:t>
      </w:r>
    </w:p>
    <w:p>
      <w:pPr>
        <w:pStyle w:val="FirstParagraph"/>
      </w:pPr>
      <w:r>
        <w:t xml:space="preserve">18.07.2018</w:t>
      </w:r>
    </w:p>
    <w:p>
      <w:pPr>
        <w:pStyle w:val="BodyText"/>
      </w:pPr>
      <w:r>
        <w:t xml:space="preserve">В ближайшие часы 18 июля 2018 года ожидается ухудшение погодных условий и усиление ветра до 12-17 м/сек</w:t>
      </w:r>
      <w:r>
        <w:t xml:space="preserve"> </w:t>
      </w:r>
      <w:r>
        <w:t xml:space="preserve">Будьте осторожны и внимательны!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http://mitino.mos.ru/presscenter/important/detail/7457617.html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457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457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2025-08-05T21:50:52Z</dcterms:created>
  <dcterms:modified xsi:type="dcterms:W3CDTF">2025-08-05T21:50:52Z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