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0c734b4068888a18f8d04458251a4bf1f9ab"/>
    <w:p>
      <w:pPr>
        <w:pStyle w:val="Heading3"/>
      </w:pPr>
      <w:r>
        <w:t xml:space="preserve">НЕ ЗАБУДЬТЕ ПРОДЛИТЬ ВЫПЛАТУ ИЗ СРЕДСТВ МАТЕРИНСКОГО КАПИТАЛА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Выплата полагается семьям, в которых второй ребенок родился или был усыновлен после 1 января 2018 года, и в которых доход семьи на каждого члена семьи не превышает 1,5-кратную величину установленного в регионе прожиточного минимума трудоспособного гражданина за II квартал предшествующего года. Подать заявление о назначении ежемесячной выплаты можно в любое время в течение полутора лет со дня рождения ребенка.</w:t>
      </w:r>
    </w:p>
    <w:p>
      <w:pPr>
        <w:pStyle w:val="BodyText"/>
      </w:pPr>
      <w:r>
        <w:t xml:space="preserve">Однако обращаем</w:t>
      </w:r>
      <w:r>
        <w:t xml:space="preserve"> </w:t>
      </w:r>
      <w:r>
        <w:rPr>
          <w:bCs/>
          <w:b/>
        </w:rPr>
        <w:t xml:space="preserve">особое внимание</w:t>
      </w:r>
      <w:r>
        <w:t xml:space="preserve">, что первый выплатной период рассчитан на год. После этого необходимо подать новое заявление на ее назначение – в день рождения ребенка или позже. Выплата продлевается с даты подачи заявления и осуществляется до достижения ребенком полутора лет. В Москве размер ежемесячной выплаты составляет 14 252 руб., в Московской области 11 522 руб. Имеет ли семья право на получение ежемесячной выплаты из средств маткапитала, не углубляясь в математические расчеты, подскажет специальный калькулятор на сайте Пенсионного фонда («Жизненные ситуации», «Материнский (семейный) капитал»).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За уходящий 2018 год за назначением ежемесячной выплаты в Главное управление ПФР № 9 по г.Москве и Московской обратились 208 семей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http://mitino.mos.ru/presscenter/important/detail/7793380.html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93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93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2023-07-26T11:24:23Z</dcterms:created>
  <dcterms:modified xsi:type="dcterms:W3CDTF">2023-07-26T11:24:23Z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