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cdbdbe41974a7d405a87a7a297699e7750200"/>
    <w:p>
      <w:pPr>
        <w:pStyle w:val="Heading3"/>
      </w:pPr>
      <w:r>
        <w:t xml:space="preserve">Управление МЧС по СЗАО г.Москвы напоминает о необходимости соблюдения правил пожарной безопасности в быту.</w:t>
      </w:r>
    </w:p>
    <w:p>
      <w:pPr>
        <w:pStyle w:val="FirstParagraph"/>
      </w:pPr>
      <w:r>
        <w:t xml:space="preserve">26.02.2019</w:t>
      </w:r>
    </w:p>
    <w:p>
      <w:pPr>
        <w:pStyle w:val="BodyText"/>
      </w:pPr>
      <w:r>
        <w:t xml:space="preserve">За прошедшую неделю на территории округа пожарно-спасательные подразделения совершили 171 выезд, из них 21 выезд на пожары ( 12 пожаров произошло в жилых домах). </w:t>
      </w:r>
    </w:p>
    <w:p>
      <w:pPr>
        <w:pStyle w:val="BodyText"/>
      </w:pPr>
      <w:r>
        <w:t xml:space="preserve">21.02.2019 года по адресу улица Маршала Жукова, дом 32 происходило загорание личных вещей и мебели в квартире на площади 2 кв.метра. Причиной пожара стало короткое замыкание электропроводки. В результате пожара пострадал ребенок. </w:t>
      </w:r>
    </w:p>
    <w:p>
      <w:pPr>
        <w:pStyle w:val="BodyText"/>
      </w:pPr>
      <w:r>
        <w:t xml:space="preserve">18.02.2019 года произошел пожар по адресу: улица Паршина, дом 33, происходило загорание личных вещей и мебели в квартире на площади 2 кв.метра. Причиной пожара стало неосторожное обращение с огнем. В результате пожара пострадал 1 человек. </w:t>
      </w:r>
    </w:p>
    <w:p>
      <w:pPr>
        <w:pStyle w:val="BodyText"/>
      </w:pPr>
      <w:r>
        <w:t xml:space="preserve">Управление МЧС по СЗАО г.Москвы напоминает о необходимости соблюдения правил пожарной безопасности в быту.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http://mitino.mos.ru/presscenter/important/detail/7913602.html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913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913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2024-08-23T08:06:25Z</dcterms:created>
  <dcterms:modified xsi:type="dcterms:W3CDTF">2024-08-23T08:06:25Z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