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ни-российских-вин"/>
    <w:p>
      <w:pPr>
        <w:pStyle w:val="Heading3"/>
      </w:pPr>
      <w:r>
        <w:t xml:space="preserve">«Дни российских вин»</w:t>
      </w:r>
    </w:p>
    <w:p>
      <w:pPr>
        <w:pStyle w:val="FirstParagraph"/>
      </w:pPr>
      <w:r>
        <w:t xml:space="preserve">19.03.2019</w:t>
      </w:r>
    </w:p>
    <w:p>
      <w:pPr>
        <w:pStyle w:val="BodyText"/>
      </w:pPr>
      <w:r>
        <w:t xml:space="preserve">«Дни российских вин» будут проводиться в розничных торговых сетях. Акция направлена на увеличение узнаваемости и продаж российских вин средней категории и выше, произведенных исключительно из отечественного винограда.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Акция состоится в периоды с 25 апреля по 6 июня и с 10 октября по 21 ноября 2019 г.</w:t>
      </w:r>
    </w:p>
    <w:p>
      <w:pPr>
        <w:pStyle w:val="BodyText"/>
      </w:pPr>
      <w:hyperlink r:id="rId20">
        <w:r>
          <w:rPr>
            <w:rStyle w:val="Hyperlink"/>
          </w:rPr>
          <w:t xml:space="preserve">"Дни российских вин"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http://mitino.mos.ru/presscenter/important/detail/7958004.html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2;&#1080;&#1085;&#1087;&#1088;&#1086;&#1084;&#1090;&#1086;&#1088;&#1075;%20&#1086;%20&#1074;&#1080;&#1085;&#1072;&#1093;%20(1).docx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79580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2;&#1080;&#1085;&#1087;&#1088;&#1086;&#1084;&#1090;&#1086;&#1088;&#1075;%20&#1086;%20&#1074;&#1080;&#1085;&#1072;&#1093;%20(1).docx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79580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2025-07-07T00:53:29Z</dcterms:created>
  <dcterms:modified xsi:type="dcterms:W3CDTF">2025-07-07T00:53:29Z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