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4e6f9979d29e54b80f17bf2ac10fa618a90988"/>
    <w:p>
      <w:pPr>
        <w:pStyle w:val="Heading3"/>
      </w:pPr>
      <w:r>
        <w:t xml:space="preserve">Детский день в рамках дней культурного наследия</w:t>
      </w:r>
    </w:p>
    <w:p>
      <w:pPr>
        <w:pStyle w:val="FirstParagraph"/>
      </w:pPr>
      <w:r>
        <w:t xml:space="preserve">17.05.2019</w:t>
      </w:r>
    </w:p>
    <w:p>
      <w:pPr>
        <w:pStyle w:val="BodyText"/>
      </w:pPr>
      <w:r>
        <w:t xml:space="preserve">В Ландшафтном парке района Митино 25 мая в 12:00 будет Детский день в рамках дней культурного наследия.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Приглашаем всех желающих от 7 до 12 лет.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1951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nFOP55R44Y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19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http://mitino.mos.ru/presscenter/important/detail/8089861.html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0898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0898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2025-08-05T21:50:45Z</dcterms:created>
  <dcterms:modified xsi:type="dcterms:W3CDTF">2025-08-05T21:50:45Z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