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3fa0138684fdae1c4d098d9248d1a918999e07"/>
    <w:p>
      <w:pPr>
        <w:pStyle w:val="Heading3"/>
      </w:pPr>
      <w:r>
        <w:t xml:space="preserve">С 24 по 27 мая можно будет прислать свой эскиз граффити на тему «Мой любимый район в Москве»</w:t>
      </w:r>
    </w:p>
    <w:p>
      <w:pPr>
        <w:pStyle w:val="FirstParagraph"/>
      </w:pPr>
      <w:r>
        <w:t xml:space="preserve">24.05.2019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529121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irLgZDMicRw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291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Интересуешься стрит-артом? С 24 по 27 мая можно будет прислать свой эскиз граффити на тему «Мой любимый район в Москве» на почту: graffiti@mrano.ru. ⠀ </w:t>
      </w:r>
    </w:p>
    <w:p>
      <w:pPr>
        <w:pStyle w:val="BodyText"/>
      </w:pPr>
      <w:r>
        <w:t xml:space="preserve">⠀ </w:t>
      </w:r>
    </w:p>
    <w:p>
      <w:pPr>
        <w:pStyle w:val="BodyText"/>
      </w:pPr>
      <w:r>
        <w:t xml:space="preserve">✅В финал попадут 11 эскизов. Авторы примут участие в праздновании 5-летия проекта «Активный гражданин» в Парке Горького 1 июня. Там участники в реальном времени смогут нарисовать свои районы на арт-стендах. Путем голосования посетители выберут победителя конкурса. ⠀ </w:t>
      </w:r>
    </w:p>
    <w:p>
      <w:pPr>
        <w:pStyle w:val="BodyText"/>
      </w:pPr>
      <w:r>
        <w:t xml:space="preserve">⠀ </w:t>
      </w:r>
    </w:p>
    <w:p>
      <w:pPr>
        <w:pStyle w:val="BodyText"/>
      </w:pPr>
      <w:r>
        <w:t xml:space="preserve">✅Итоги станут известны во второй день праздника, и лучший художник получит приз – графический планшет WACOM. ⠀ </w:t>
      </w:r>
    </w:p>
    <w:p>
      <w:pPr>
        <w:pStyle w:val="BodyText"/>
      </w:pPr>
      <w:r>
        <w:t xml:space="preserve">⠀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http://mitino.mos.ru/presscenter/important/detail/8106548.html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81065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81065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2025-08-05T21:52:05Z</dcterms:created>
  <dcterms:modified xsi:type="dcterms:W3CDTF">2025-08-05T21:52:05Z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