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Внимание! Участников алкогольного рынка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rPr>
          <w:bCs/>
          <w:b/>
        </w:rPr>
        <w:t xml:space="preserve">С 1 по 21 октября 2019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3 квартал 2019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3 квартал 2019 года необходимо подать</w:t>
      </w:r>
      <w:r>
        <w:t xml:space="preserve"> </w:t>
      </w:r>
      <w:r>
        <w:rPr>
          <w:bCs/>
          <w:b/>
        </w:rPr>
        <w:t xml:space="preserve">до 21 октября 2019 года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</w:t>
      </w:r>
      <w:r>
        <w:t xml:space="preserve"> </w:t>
      </w:r>
      <w:r>
        <w:t xml:space="preserve">и 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http://mitino.mos.ru/presscenter/important/detail/8393597.html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8393597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8393597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2023-07-26T08:37:48Z</dcterms:created>
  <dcterms:modified xsi:type="dcterms:W3CDTF">2023-07-26T08:37:48Z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