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есплатная-вакцинация-против-бешенства"/>
    <w:p>
      <w:pPr>
        <w:pStyle w:val="Heading3"/>
      </w:pPr>
      <w:r>
        <w:t xml:space="preserve">Бесплатная вакцинация против бешенства</w:t>
      </w:r>
    </w:p>
    <w:p>
      <w:pPr>
        <w:pStyle w:val="FirstParagraph"/>
      </w:pPr>
      <w:r>
        <w:t xml:space="preserve">30.03.2020</w:t>
      </w:r>
    </w:p>
    <w:p>
      <w:pPr>
        <w:pStyle w:val="BodyText"/>
      </w:pPr>
      <w:r>
        <w:drawing>
          <wp:inline>
            <wp:extent cx="5334000" cy="83017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ПРИЛОЖЕНИЕ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01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http://mitino.mos.ru/presscenter/important/detail/8795381.html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7953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7953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2025-08-05T21:50:52Z</dcterms:created>
  <dcterms:modified xsi:type="dcterms:W3CDTF">2025-08-05T21:50:52Z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