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e508363269dd06e896be4a2be331d5d4a8e20"/>
    <w:p>
      <w:pPr>
        <w:pStyle w:val="Heading3"/>
      </w:pPr>
      <w:r>
        <w:t xml:space="preserve">В Москве зарегистрировано почти 3 тыс. ипотек по льготной ставке 6,5% и менее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  <w:r>
        <w:t xml:space="preserve">Управлением Росреестра по Москве за период действия государственной программы льготного кредитования жилья зарегистрировано 2 892 ипотечных договора по ставке 6,5% и менее.</w:t>
      </w:r>
    </w:p>
    <w:p>
      <w:pPr>
        <w:pStyle w:val="BodyText"/>
      </w:pPr>
      <w:r>
        <w:t xml:space="preserve">В частности, за первые две недели августа столичным Росреестром зафиксировано 767 таких сделок, в том числе 759 договоров участия в долевом строительстве, 6 соглашений об уступке права требований по ДДУ на приобретение жилых помещений с использованием кредитных средств, а также 2 права собственности*. Это наивысший двухнедельный показатель с начала реализации данной государственной поддержки. Ранее больше всего льготных ипотек было оформлено москвичами во второй половине июня – тогда показатель составил 659 договоров.</w:t>
      </w:r>
    </w:p>
    <w:p>
      <w:pPr>
        <w:pStyle w:val="BodyText"/>
      </w:pPr>
      <w:r>
        <w:rPr>
          <w:iCs/>
          <w:i/>
        </w:rPr>
        <w:t xml:space="preserve">«Запущенная в текущем году государственная программа, предусматривающая льготную ставку банков на приобретение квартир в новостройках, в значительной степени оживила столичный рынок недвижимости и, возможно, подстегнула откладывающих покупку граждан вложиться в жилье сейчас. Такие выводы подтверждает и статистика: по итогам семи месяцев именно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ипотека</w:t>
        </w:r>
      </w:hyperlink>
      <w:r>
        <w:t xml:space="preserve"> </w:t>
      </w:r>
      <w:r>
        <w:rPr>
          <w:iCs/>
          <w:i/>
        </w:rPr>
        <w:t xml:space="preserve">демонстрирует наименьший разрыв с аналогичным периодом прошлого года – всего 6%, тогда как другие показатели рынка из-за сложной эпидемиологической ситуации в апреле-мае все же более заметно снизились в годовом выражении», -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http://mitino.mos.ru/presscenter/important/detail/9183050.html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9183050.html" TargetMode="External" /><Relationship Type="http://schemas.openxmlformats.org/officeDocument/2006/relationships/hyperlink" Id="rId20" Target="https://rosreestr.ru/site/press/news/v-iyule-na-10-uvelichilos-chislo-oformlennykh-v-stolitse-ipotek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9183050.html" TargetMode="External" /><Relationship Type="http://schemas.openxmlformats.org/officeDocument/2006/relationships/hyperlink" Id="rId20" Target="https://rosreestr.ru/site/press/news/v-iyule-na-10-uvelichilos-chislo-oformlennykh-v-stolitse-ipotek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2025-02-19T11:42:40Z</dcterms:created>
  <dcterms:modified xsi:type="dcterms:W3CDTF">2025-02-19T11:42:40Z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