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26df42d8ecc9d3433e636459cc56cd71c31b9"/>
    <w:p>
      <w:pPr>
        <w:pStyle w:val="Heading3"/>
      </w:pPr>
      <w:r>
        <w:t xml:space="preserve">В августе половина экстерриториальных заявлений поступила в столичный Росреестр из Московской области</w:t>
      </w:r>
    </w:p>
    <w:p>
      <w:pPr>
        <w:pStyle w:val="FirstParagraph"/>
      </w:pPr>
      <w:r>
        <w:t xml:space="preserve">17.09.2020</w:t>
      </w:r>
    </w:p>
    <w:p>
      <w:pPr>
        <w:pStyle w:val="BodyText"/>
      </w:pPr>
      <w:r>
        <w:t xml:space="preserve">По итогам августа половина принятых в столичном Росреестре обращений на регистрацию прав и кадастровый учет недвижимости по экстерриториальному принципу поступила в отношении объектов, расположенных на территории Московской области.</w:t>
      </w:r>
    </w:p>
    <w:p>
      <w:pPr>
        <w:pStyle w:val="BodyText"/>
      </w:pPr>
      <w:r>
        <w:t xml:space="preserve">На втором месте по числу обращений из Москвы находится Владимирская область, далее следуют Краснодарский край, Калужская и Тульская области.</w:t>
      </w:r>
    </w:p>
    <w:p>
      <w:pPr>
        <w:pStyle w:val="BodyText"/>
      </w:pPr>
      <w:r>
        <w:t xml:space="preserve">Кроме того, из Московской области также поступает наибольшее число заявлений на проведение учетно-регистрационных действий в отношении столичной недвижимости. В пятерку лидеров по числу таких экстерриториальных обращений также вошли Пензенская и Рязанская области, а также Краснодарский и Красноярский края.</w:t>
      </w:r>
    </w:p>
    <w:p>
      <w:pPr>
        <w:pStyle w:val="BodyText"/>
      </w:pPr>
      <w:r>
        <w:t xml:space="preserve">Всего с начала 2020 года столичным Росреестром принято свыше 30 тыс. заявлений по экстерриториальному принципу, из них 2 898 - в августе, что на 20% меньше, чем по итогам предыдущего месяца, когда было обработано 3 617 обращений.</w:t>
      </w:r>
    </w:p>
    <w:p>
      <w:pPr>
        <w:pStyle w:val="BodyText"/>
      </w:pPr>
      <w:r>
        <w:t xml:space="preserve">В частности, 357 принятых в августе заявлений поступило в столичный Росреестр через дворец госуслуг на ВДНХ - на 21% больше июля (295). Оба показателя стали наименьшими в текущем году, если не брать во внимание апрель и май, когда офисы «Мои Документы» не работали из-за ограничений, введенных в Москве в связи с режимом самоизоляции граждан.</w:t>
      </w:r>
    </w:p>
    <w:p>
      <w:pPr>
        <w:pStyle w:val="BodyText"/>
      </w:pPr>
      <w:r>
        <w:rPr>
          <w:iCs/>
          <w:i/>
        </w:rPr>
        <w:t xml:space="preserve">«Возможность получить государственную услугу Росреестра по экстерриториальному принципу, т.е. независимо от места расположения объекта недвижимости, во Дворце госуслуг на ВДНХ появилась в декабре 2018 года. За это время через «Мои Документы» нами принято уже 16 тыс. таких заявлений, что составляет 17% от общего числа полученных в этот период экстерриториальных обращений»,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Экстерриториальный принцип оказания услуг Росреестра – это возможность обращаться за регистрацией прав и постановкой на кадастровый учет в офис приема-выдачи документов безотносительно места расположения объекта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http://mitino.mos.ru/presscenter/important/detail/9243920.html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43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43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2024-08-27T20:21:12Z</dcterms:created>
  <dcterms:modified xsi:type="dcterms:W3CDTF">2024-08-27T20:21:12Z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