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e27a3dc9d3fb341f27648c3c0e106406b28fe"/>
    <w:p>
      <w:pPr>
        <w:pStyle w:val="Heading3"/>
      </w:pPr>
      <w:r>
        <w:t xml:space="preserve">В Москве зафиксированы максимальные показатели на первичном рынке недвижимости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Управлением Росреестра по Москве в III квартале 2020 года зарегистрировано 24 077 договоров участия в долевом строительстве в жилом фонде – в 2 раза больше (+104%), чем в предыдущем квартале (11 793) и на 48% выше, чем годом ранее за аналогичный период (16 233).</w:t>
      </w:r>
      <w:r>
        <w:br/>
      </w:r>
      <w:r>
        <w:t xml:space="preserve">В частности, в сентябре зафиксировано 11 856 таких договоров – в 1,7 раза больше (+68%), чем месяцем ранее (7 062). «Показатель сентября превысил на полтора процента ранее зафиксированный рекордный объем договоров долевого участия, отмеченный столичным Росреестром на первичном рынке жилой недвижимости в июне прошлого года – 11,7 тыс. ДДУ», - комментирует Игорь Майданов, руководитель Управления Росреестра по Москве.</w:t>
      </w:r>
      <w:r>
        <w:br/>
      </w:r>
      <w:r>
        <w:br/>
      </w:r>
      <w:r>
        <w:t xml:space="preserve">    В нежилом фонде также зафиксирован рост показателей: в III квартале текущего года зарегистрировано 6 711 договоров в новостройках – в 1,8 раза больше (+81%), чем с апреля по июнь, когда было оформлено 3 707 таких договоров.</w:t>
      </w:r>
      <w:r>
        <w:br/>
      </w:r>
      <w:r>
        <w:t xml:space="preserve">При этом в сентябре также отмечается рекордный за все годы месячный показатель - 3 129 ДДУ, что в 1,6 раза больше (+58%), чем в августе (1 983). Ранее наивысшее число договоров на первичном рынке нежилой недвижимости было зарегистрировано в марте текущего года (2 840) – показатель сентября превышает его на 10%.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http://mitino.mos.ru/presscenter/important/detail/9392764.html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92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92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2024-08-29T01:50:13Z</dcterms:created>
  <dcterms:modified xsi:type="dcterms:W3CDTF">2024-08-29T01:50:13Z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