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e1798a99b1a8b3e51735cbd1d886250439b0f"/>
    <w:p>
      <w:pPr>
        <w:pStyle w:val="Heading3"/>
      </w:pPr>
      <w:r>
        <w:t xml:space="preserve">Первый дом по реновации в районе Митино оформлен в Росреестре</w:t>
      </w:r>
    </w:p>
    <w:p>
      <w:pPr>
        <w:pStyle w:val="FirstParagraph"/>
      </w:pPr>
      <w:r>
        <w:t xml:space="preserve">15.02.2021</w:t>
      </w:r>
    </w:p>
    <w:p>
      <w:pPr>
        <w:pStyle w:val="BodyText"/>
      </w:pPr>
      <w:r>
        <w:t xml:space="preserve">Управлением Росреестра по Москве в рамках реализации программы реновации поставлен на кадастровый учет многоквартирный дом, расположенный в районе Митино по адресу: ул. Парковая, дом 33 (СЗАО). Кроме того, в нем зарегистрировано право собственности Московского фонда реновации на первую квартиру.</w:t>
      </w:r>
    </w:p>
    <w:p>
      <w:pPr>
        <w:pStyle w:val="BodyText"/>
      </w:pPr>
      <w:r>
        <w:t xml:space="preserve">Общая площадь трехсекционного дома составляет 30,5 тыс. квадратных метров.</w:t>
      </w:r>
    </w:p>
    <w:p>
      <w:pPr>
        <w:pStyle w:val="BodyText"/>
      </w:pPr>
      <w:r>
        <w:rPr>
          <w:iCs/>
          <w:i/>
        </w:rPr>
        <w:t xml:space="preserve">«На северо-западе Москвы на кадастровый учет поставлен первый за три года жилой объект по реновации. Кроме того, это пока единственный дом в Митине, построенный в рамках реализации программы обновления жилищного фонда столицы – сюда планируется переселить свыше 250 семей. По информации Правительства Москвы, всего на территории округа утверждено 27 «стартовых» площадок в пяти районах, из которых две – в Митине и обе на Парковой улице», -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</w:t>
      </w:r>
    </w:p>
    <w:p>
      <w:pPr>
        <w:pStyle w:val="BodyText"/>
      </w:pPr>
      <w:r>
        <w:t xml:space="preserve">В настоящее время Северо-Западный административный округ занимает восьмое место по количеству поставленных на кадастровый учет жилых объектов по реновации – три дома общей площадью почти 100 тыс. квадратных метров в двух районах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http://mitino.mos.ru/presscenter/important/detail/9714917.html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714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714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2025-08-05T21:51:07Z</dcterms:created>
  <dcterms:modified xsi:type="dcterms:W3CDTF">2025-08-05T21:51:07Z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