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feb109943c28588fa6c02859f53b77625058b"/>
    <w:p>
      <w:pPr>
        <w:pStyle w:val="Heading3"/>
      </w:pPr>
      <w:r>
        <w:t xml:space="preserve">Информация о предупреждении и недопущении совершения мошенничеств общеуголовной направленности в отношении жителей района Митино, в особенности пожилой категории граждан</w:t>
      </w:r>
    </w:p>
    <w:p>
      <w:pPr>
        <w:pStyle w:val="FirstParagraph"/>
      </w:pPr>
      <w:r>
        <w:t xml:space="preserve">08.04.2021</w:t>
      </w:r>
    </w:p>
    <w:p>
      <w:pPr>
        <w:pStyle w:val="BodyText"/>
      </w:pPr>
      <w:r>
        <w:drawing>
          <wp:inline>
            <wp:extent cx="5334000" cy="62305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сопр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2305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http://mitino.mos.ru/presscenter/important/detail/9851499.html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9851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9851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2025-07-20T00:54:01Z</dcterms:created>
  <dcterms:modified xsi:type="dcterms:W3CDTF">2025-07-20T00:54:01Z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