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электронный-документооборот"/>
    <w:p>
      <w:pPr>
        <w:pStyle w:val="Heading3"/>
      </w:pPr>
      <w:r>
        <w:t xml:space="preserve">Электронный документооборот</w:t>
      </w:r>
    </w:p>
    <w:p>
      <w:pPr>
        <w:pStyle w:val="FirstParagraph"/>
      </w:pPr>
      <w:r>
        <w:t xml:space="preserve">25.08.2014</w:t>
      </w:r>
    </w:p>
    <w:p>
      <w:pPr>
        <w:pStyle w:val="BodyText"/>
      </w:pPr>
      <w:r>
        <w:rPr>
          <w:bCs/>
          <w:b/>
        </w:rPr>
        <w:t xml:space="preserve">Уважаемые страхователи!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 целью снижения трудозатрат при подготовке сведений по обязательному пенсионному страхованию, удобства сдачи отчетности, установления защищенного документооборота, предлагаем Вам воспользоваться услугой представления сведений в электронном форме по телекоммуникационным каналам связи, с использованием электронной цифровой подписью и привлечением действующих на территории г. Москвы и Московской области организаций, предоставляющих услуги Удостоверяющих центров.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Данный способ представления отчетности обладает массой преимуществ:</w:t>
      </w:r>
    </w:p>
    <w:p>
      <w:pPr>
        <w:numPr>
          <w:ilvl w:val="0"/>
          <w:numId w:val="1001"/>
        </w:numPr>
        <w:pStyle w:val="Compact"/>
      </w:pPr>
      <w:r>
        <w:t xml:space="preserve">IТредставлять отчетность 7 дней в неделю, 24 часа в сутки.</w:t>
      </w:r>
    </w:p>
    <w:p>
      <w:pPr>
        <w:numPr>
          <w:ilvl w:val="0"/>
          <w:numId w:val="1001"/>
        </w:numPr>
        <w:pStyle w:val="Compact"/>
      </w:pPr>
      <w:r>
        <w:t xml:space="preserve">Отчеты гарантированно будут доставлены в Пенсионный фонд день в день и с точностью до секунды.</w:t>
      </w:r>
    </w:p>
    <w:p>
      <w:pPr>
        <w:numPr>
          <w:ilvl w:val="0"/>
          <w:numId w:val="1001"/>
        </w:numPr>
        <w:pStyle w:val="Compact"/>
      </w:pPr>
      <w:r>
        <w:t xml:space="preserve">Отправка отчетности через ТСК не требует наличия бумажного носителя.</w:t>
      </w:r>
    </w:p>
    <w:p>
      <w:pPr>
        <w:numPr>
          <w:ilvl w:val="0"/>
          <w:numId w:val="1001"/>
        </w:numPr>
        <w:pStyle w:val="Compact"/>
      </w:pPr>
      <w:r>
        <w:t xml:space="preserve">Не тратить время , стоя в очереди для сдачи отчетности.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Для перехода на представление отчетности по ТКС вам необходимо заполнить и подписать с 11ФР Соглашение об элекгронном документообороте и заключить договор с оператором связи.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Бланк Заявления и Соглашения и об электронном документообороте Вы можете получить по электронной почте по адресу</w:t>
      </w:r>
      <w:r>
        <w:t xml:space="preserve"> </w:t>
      </w:r>
      <w:hyperlink r:id="rId20">
        <w:r>
          <w:rPr>
            <w:rStyle w:val="Hyperlink"/>
          </w:rPr>
          <w:t xml:space="preserve">gu0916@pfrmo.ru</w:t>
        </w:r>
      </w:hyperlink>
      <w:r>
        <w:t xml:space="preserve"> </w:t>
      </w:r>
      <w:r>
        <w:t xml:space="preserve">. Дополнительную информацию по вопросам перехода на электронный документооборот Вы можете получить по адресу:</w:t>
      </w:r>
      <w:r>
        <w:t xml:space="preserve"> </w:t>
      </w:r>
      <w:r>
        <w:rPr>
          <w:iCs/>
          <w:i/>
        </w:rPr>
        <w:t xml:space="preserve">Щукинская, д. 12, каб. 508 , телефон 8 499 190 41 39.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Перечень операторов связи, оказывающих услуги по электронному документообороту находится по адресу -</w:t>
      </w:r>
      <w:r>
        <w:t xml:space="preserve"> </w:t>
      </w:r>
      <w:hyperlink r:id="rId21">
        <w:r>
          <w:rPr>
            <w:rStyle w:val="Hyperlink"/>
          </w:rPr>
          <w:t xml:space="preserve">www.pfrf.ru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http://mitino.mos.ru/presscenter/news/detail/1224421.html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Митино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mitino.mos.ru" TargetMode="External" /><Relationship Type="http://schemas.openxmlformats.org/officeDocument/2006/relationships/hyperlink" Id="rId22" Target="http://mitino.mos.ru/presscenter/news/detail/1224421.html" TargetMode="External" /><Relationship Type="http://schemas.openxmlformats.org/officeDocument/2006/relationships/hyperlink" Id="rId21" Target="http://www.pfrf.ru/" TargetMode="External" /><Relationship Type="http://schemas.openxmlformats.org/officeDocument/2006/relationships/hyperlink" Id="rId20" Target="mailto:gu0916@pfrmo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mitino.mos.ru" TargetMode="External" /><Relationship Type="http://schemas.openxmlformats.org/officeDocument/2006/relationships/hyperlink" Id="rId22" Target="http://mitino.mos.ru/presscenter/news/detail/1224421.html" TargetMode="External" /><Relationship Type="http://schemas.openxmlformats.org/officeDocument/2006/relationships/hyperlink" Id="rId21" Target="http://www.pfrf.ru/" TargetMode="External" /><Relationship Type="http://schemas.openxmlformats.org/officeDocument/2006/relationships/hyperlink" Id="rId20" Target="mailto:gu0916@pfrmo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2025-08-05T21:50:05Z</dcterms:created>
  <dcterms:modified xsi:type="dcterms:W3CDTF">2025-08-05T21:50:05Z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