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40aabfd7d2f0939d76195ffc6efbfc2c32f26"/>
    <w:p>
      <w:pPr>
        <w:pStyle w:val="Heading3"/>
      </w:pPr>
      <w:r>
        <w:t xml:space="preserve">Собянин заявил, что в 2015 году в Москве построят 25 новых спортивных объектов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rPr>
          <w:bCs/>
          <w:b/>
        </w:rPr>
        <w:t xml:space="preserve">Мэр Сергей Собянин на заседании Президиума Правительства Москвы объявил, что в 2015 году в столице построят порядка 25 новых спортивных объектов.</w:t>
      </w:r>
    </w:p>
    <w:p>
      <w:pPr>
        <w:pStyle w:val="BodyText"/>
      </w:pPr>
      <w:r>
        <w:t xml:space="preserve">Собянин напомнил, что в этом году будет открыт спортивное пространство «Парк легенд» на территории бывшей промышленной зоны ЗИЛ, здесь уже открыт ледовый дворец «Арена легенд».</w:t>
      </w:r>
    </w:p>
    <w:p>
      <w:pPr>
        <w:pStyle w:val="BodyText"/>
      </w:pPr>
      <w:r>
        <w:t xml:space="preserve">Кроме того, будет создано 10 межрайонных футбольных полей, крупный комплекс восточных единоборств. На футбольном стадионе ЦСКА планируется закончить основные работы.</w:t>
      </w:r>
    </w:p>
    <w:p>
      <w:pPr>
        <w:pStyle w:val="BodyText"/>
      </w:pPr>
      <w:r>
        <w:t xml:space="preserve">В ходе реализации госпрограммы «Спортивная Москва» в 2014 году построено 9 крупных спортивных объектов, среди них стадион «Спартак», который стал самым современным и одним из самых больших футбольных стадионов в городе Москве, напомнил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http://mitino.mos.ru/presscenter/news/detail/1702204.html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02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02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2025-03-01T10:18:52Z</dcterms:created>
  <dcterms:modified xsi:type="dcterms:W3CDTF">2025-03-01T10:18:52Z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