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492c9f80545d79180c1ce0fcdc3985f30d36"/>
    <w:p>
      <w:pPr>
        <w:pStyle w:val="Heading3"/>
      </w:pPr>
      <w:r>
        <w:t xml:space="preserve">Собянин: Роботы "Да Винчи" вошли в практику московского здравоохранения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rPr>
          <w:bCs/>
          <w:b/>
        </w:rPr>
        <w:t xml:space="preserve">Мэр Москвы Сергей Собянин осмотрел одно из самых главных медицинских учреждений столицы Московский клинический научно-практический центр.</w:t>
      </w:r>
    </w:p>
    <w:p>
      <w:pPr>
        <w:pStyle w:val="BodyText"/>
      </w:pPr>
      <w:r>
        <w:t xml:space="preserve">Как Сергей Собянин рассказа: «МКНЦ — это один из ведущих московских центров, который осуществляет уникальные операции в области гастроэнтерологии, онкологии. Вот я сейчас буквально общался с больным, которому удалили одномоментно четыре опухоли. Это, конечно, сложнейшая уникальная операция. В клинике применяется новейшее оборудование, в том числе и робот Da Vinci, которых уже в городе четыре, и они активно начинают работать».</w:t>
      </w:r>
    </w:p>
    <w:p>
      <w:pPr>
        <w:pStyle w:val="BodyText"/>
      </w:pPr>
      <w:r>
        <w:t xml:space="preserve">В Москве использование роботов в медицине давно перешло в разряд повсеместности и повседневности. За прошлый год в больницах столицы провели около четырёх сот операций с использованием робота Da Vinci. Такие роботы как этот помогают хирургам свершать сложнейшие манипуляции очень точно и аккуратно, они снижают травматичность и время реабилитации пациентов после проведённых операций.</w:t>
      </w:r>
    </w:p>
    <w:p>
      <w:pPr>
        <w:pStyle w:val="BodyText"/>
      </w:pPr>
      <w:r>
        <w:t xml:space="preserve">Ещё более 25 лет назад дан отсчёт истории хирургических роботов. А сейчас самой универсальной роботической системой с дистанционным управлением является система Da Vinci, которую производит компания Intuitive Surgical, Inc. Сейчас во всём мире используется 5 тысяч таких систем. Эта система даёт трёхмерное стереоскопическое изображение с возможностью масштабирования, очень высокую точность хирургических манипуляций, минимальную травматизацию тканей и кровопотерю, степень свободы инструментов, превышающую таковую у человеческой руки, а также возможность проведения вмешательств, трудновыполнимых или невыполнимых традиционным и эндовидеохирургическим способами.</w:t>
      </w:r>
    </w:p>
    <w:p>
      <w:pPr>
        <w:pStyle w:val="BodyText"/>
      </w:pPr>
      <w:r>
        <w:t xml:space="preserve">Лучшие показатели работы система выдаёт при операциях в кардиологии, урологии, гинекологии и операциях с желудочно-кишечным трактом.</w:t>
      </w:r>
    </w:p>
    <w:p>
      <w:pPr>
        <w:pStyle w:val="BodyText"/>
      </w:pPr>
      <w:r>
        <w:t xml:space="preserve">МКНЦ создан в два года назад (2013), для этого были объединены Центральный научно-исследовательский институт гастроэнтерологии, основанный в 1967 году, ГКБ №60 и Клиника женского здоровья.</w:t>
      </w:r>
    </w:p>
    <w:p>
      <w:pPr>
        <w:pStyle w:val="BodyText"/>
      </w:pPr>
      <w:r>
        <w:t xml:space="preserve">Игорь Хатьков (директор ГБУЗ города Москвы «Московский клинический научно-практический центр Департамента здравоохранения города Москвы»), высказал слова благодарности за проводимые реформы в сфере здравоохранения Москвы, по его мнению, они основаны тренде развития мирового здравоохранения. Он считает, что крайне важно объединяться вокруг научно-исследовательских институтов, так как кроме лечебной составляющей необходимо развивать и продвигать учебную и научную.</w:t>
      </w:r>
    </w:p>
    <w:p>
      <w:pPr>
        <w:pStyle w:val="BodyText"/>
      </w:pPr>
      <w:r>
        <w:t xml:space="preserve">Однако, несмотря на то, что МКНЦ крупнейшее и сильнейшее научно-исследовательское лечебное учреждение экспертного уровня, его здания, корпуса и материальная база не в самом лучшем состоянии, отметил Сергей Собянин. Мэр объявил, что в клинике проведут масштабный ремонт и реконструкцию корпусов, для этого будут выделены около трёх миллиардов рублей. А также в обязательном порядке будет улучшена и материальная база.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http://mitino.mos.ru/presscenter/news/detail/1921304.html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21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21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2025-03-02T22:10:41Z</dcterms:created>
  <dcterms:modified xsi:type="dcterms:W3CDTF">2025-03-02T22:10:41Z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