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b10885af058c1aa0dbfd19d30ccf6d87efa84d"/>
    <w:p>
      <w:pPr>
        <w:pStyle w:val="Heading3"/>
      </w:pPr>
      <w:r>
        <w:t xml:space="preserve">По словам Собянина, московская энергетика стала более экологичной</w:t>
      </w:r>
    </w:p>
    <w:p>
      <w:pPr>
        <w:pStyle w:val="FirstParagraph"/>
      </w:pPr>
      <w:r>
        <w:t xml:space="preserve">17.06.2015</w:t>
      </w:r>
    </w:p>
    <w:p>
      <w:pPr>
        <w:pStyle w:val="BodyText"/>
      </w:pPr>
      <w:r>
        <w:rPr>
          <w:bCs/>
          <w:b/>
        </w:rPr>
        <w:t xml:space="preserve">Мэр Москвы Сергей Собянин посетил объект ОАО «Мосэнерго» – ТЭЦ-12. Он осмотрел недавно построенный парогазовый энергоблок мощность, которого составляет в 220 мегаватт.</w:t>
      </w:r>
    </w:p>
    <w:p>
      <w:pPr>
        <w:pStyle w:val="BodyText"/>
      </w:pPr>
      <w:r>
        <w:rPr>
          <w:iCs/>
          <w:i/>
        </w:rPr>
        <w:t xml:space="preserve">«Запуск такой парогазовой установки является большим событием в электроэнергетике и в энергетике в целом, потому что это огромный объём инвестиций, большие работы, современные технологии», – сообщил Собянин.</w:t>
      </w:r>
    </w:p>
    <w:p>
      <w:pPr>
        <w:pStyle w:val="BodyText"/>
      </w:pPr>
      <w:r>
        <w:t xml:space="preserve">Как он отметил – подобные события для Москвы давно стали не редкостью, следовательно, энергетика столицы совершенствуется, становится более эффективной, а уменьшение потребления газа, уменьшает в свою очередь выбросы в атмосферу города.</w:t>
      </w:r>
    </w:p>
    <w:p>
      <w:pPr>
        <w:pStyle w:val="BodyText"/>
      </w:pPr>
      <w:r>
        <w:t xml:space="preserve">От экологичной и экономичной концепции не отстаёт и новый энергоблок. Например, на нём используется новая технология, которая заключается в применении «сухой» вентиляторной градирни. Градирня – это устройство для охлаждения воды. В новом устройстве снижено количество забираемой воды из Москвы-реки и исключены испарения воды. Мало того, в новом энергоблоке в трое уменьшен объём выбросов в атмосферу окислов азота.</w:t>
      </w:r>
    </w:p>
    <w:p>
      <w:pPr>
        <w:pStyle w:val="BodyText"/>
      </w:pPr>
      <w:r>
        <w:t xml:space="preserve">Старт ТЭЦ-12, которая также известна под названием Фрунзенская ТЭЦ, был дан 17 июня 1941 года. Стоит отметить, что до открытия нового энергоблока, электрическая мощность станции была порядка 400 мегаватт, а тепловая – 1751 гигакалорию в час. Новые показатели выросли и теперь равны: 612 мегаватт и 1897 гигакалорий.</w:t>
      </w:r>
    </w:p>
    <w:p>
      <w:pPr>
        <w:pStyle w:val="BodyText"/>
      </w:pPr>
      <w:r>
        <w:t xml:space="preserve">Сергей Собянин новый энергоблок ТЭЦ-12 назвал одним из самых современных парогазовых блоков во всей России.</w:t>
      </w:r>
    </w:p>
    <w:p>
      <w:pPr>
        <w:pStyle w:val="BodyText"/>
      </w:pPr>
      <w:r>
        <w:t xml:space="preserve">Отметим также тот факт, что в создании энергоблока активно применялись принципы импортозамещения и локализации производства. Большинство установленного оборудования в основном российского производства: газовая и паровая турбины, двухконтурный котёл-утилизатор для работы турбины.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http://mitino.mos.ru/presscenter/news/detail/1942242.html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news/detail/19422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news/detail/19422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2024-08-13T11:22:20Z</dcterms:created>
  <dcterms:modified xsi:type="dcterms:W3CDTF">2024-08-13T11:22:20Z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