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9eddb6fa447a135f281e855c09f4c3c23fd1d"/>
    <w:p>
      <w:pPr>
        <w:pStyle w:val="Heading3"/>
      </w:pPr>
      <w:r>
        <w:t xml:space="preserve">Московскую карту «Тройка» объединят с подмосковной «Стрелкой»</w:t>
      </w:r>
    </w:p>
    <w:p>
      <w:pPr>
        <w:pStyle w:val="FirstParagraph"/>
      </w:pPr>
      <w:r>
        <w:t xml:space="preserve">20.07.2015</w:t>
      </w:r>
    </w:p>
    <w:p>
      <w:pPr>
        <w:pStyle w:val="BodyText"/>
      </w:pPr>
      <w:r>
        <w:t xml:space="preserve">Планы объединить обе карты были озвучены компанией-оператором ещё весной этого года.</w:t>
      </w:r>
    </w:p>
    <w:p>
      <w:pPr>
        <w:pStyle w:val="BodyText"/>
      </w:pPr>
      <w:r>
        <w:t xml:space="preserve">Напомним, "Стрелка" – это единая карта для оплаты проезда в общественном транспорте Подмосковья. Принимать карту в Московской области начали с 1 февраля 2015 года. Приобрести "Стрелку" можно в кассах Мострансавто, у кондуктора или водителя, а также в салонах "Евросеть". Карты продаются по 200 рублей, 80 из которых составляет залоговая стоимость, а 120 зачисляются на баланс. </w:t>
      </w:r>
    </w:p>
    <w:p>
      <w:pPr>
        <w:pStyle w:val="BodyText"/>
      </w:pPr>
      <w:r>
        <w:t xml:space="preserve">"Стрелка" работает по принципу "чем больше ездишь, тем меньше платишь". При совершении поездок на маршрутах с регулируемыми тарифами в течение месяца стоимость проезда снижается с 28 до 18 рублей.</w:t>
      </w:r>
    </w:p>
    <w:p>
      <w:pPr>
        <w:pStyle w:val="BodyText"/>
      </w:pPr>
      <w:r>
        <w:t xml:space="preserve">Карта «Тройка» появилась в столице в апреле 2013 г., с ее помощью можно оплатить проезд в общественном транспорте столицы и в аэроэкспрессах.</w:t>
      </w:r>
    </w:p>
    <w:p>
      <w:pPr>
        <w:pStyle w:val="BodyText"/>
      </w:pPr>
      <w:r>
        <w:t xml:space="preserve">- В настоящий момент компания-оператор прорабатывает возможность перекрестной записи транспортных приложений единой транспортной карты Подмосковья «Стрелка» и единой транспортной карты Москвы «Тройка», - рассказали Агентству городских новостей «Москва» в пресс-службе компании-оператора АО «УЭК».</w:t>
      </w:r>
    </w:p>
    <w:p>
      <w:pPr>
        <w:pStyle w:val="BodyText"/>
      </w:pPr>
      <w:r>
        <w:t xml:space="preserve">Кроме того, компания работает над тем, чтобы в ближайшем будущем люди, которые живут в регионах, близких к московскому, могли использовать региональные транспортные карты для поездок в Москву и Подмосковье.</w:t>
      </w:r>
    </w:p>
    <w:p>
      <w:pPr>
        <w:pStyle w:val="BodyText"/>
      </w:pPr>
      <w:r>
        <w:t xml:space="preserve">- Это Калужская, Орловская, Тульская, Курская области, где в настоящее время АО «УЭК» тоже внедряет безналичную систему оплаты поезда в общественном транспорте, - подчеркнули в пресс-службе.</w:t>
      </w:r>
    </w:p>
    <w:p>
      <w:pPr>
        <w:pStyle w:val="BodyText"/>
      </w:pPr>
      <w:r>
        <w:t xml:space="preserve">По материалам</w:t>
      </w:r>
      <w:r>
        <w:t xml:space="preserve"> </w:t>
      </w:r>
      <w:hyperlink r:id="rId20">
        <w:r>
          <w:rPr>
            <w:rStyle w:val="Hyperlink"/>
          </w:rPr>
          <w:t xml:space="preserve">http://www.mskagency.ru/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http://mitino.mos.ru/presscenter/news/detail/2018114.html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2018114.html" TargetMode="External" /><Relationship Type="http://schemas.openxmlformats.org/officeDocument/2006/relationships/hyperlink" Id="rId20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2018114.html" TargetMode="External" /><Relationship Type="http://schemas.openxmlformats.org/officeDocument/2006/relationships/hyperlink" Id="rId20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2024-08-28T13:41:42Z</dcterms:created>
  <dcterms:modified xsi:type="dcterms:W3CDTF">2024-08-28T13:41:42Z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