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15e2b07b96b8ccd84b9acc1d1f13632da3950"/>
    <w:p>
      <w:pPr>
        <w:pStyle w:val="Heading3"/>
      </w:pPr>
      <w:r>
        <w:t xml:space="preserve">В Московском марафоне 20 сентября впервые примут участие хендбайкеры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t xml:space="preserve">Участники ежегодного Московского Марафона пробегут 20 сентября по центральным улицам города. Впервые на обе дистанции Московского марафона (полный марафон и полумарафон) выйдет около 20 тысяч человек.</w:t>
      </w:r>
    </w:p>
    <w:p>
      <w:pPr>
        <w:pStyle w:val="BodyText"/>
      </w:pPr>
      <w:r>
        <w:t xml:space="preserve">Как сообщил замглавы Департамента физической культуры и спорта Москвы Альберт Чилиев, московские профессиональные спортсмены и любители пробегут 42,2 километра и 10 километров по центру столицы.</w:t>
      </w:r>
    </w:p>
    <w:p>
      <w:pPr>
        <w:pStyle w:val="BodyText"/>
      </w:pPr>
      <w:r>
        <w:t xml:space="preserve">— По сравнению с прошлым годом маршрут марафона не изменился, участники снова пробегут по центральным улицам и набережным города: под стенами высоток бизнес-центра «Москва-Сити», по Садовому кольцу, Крымскому мосту, Бульварному кольцу, даже по Тверской улице мимо Большого театра и под стенами Кремля, — сообщил Чилиев.</w:t>
      </w:r>
    </w:p>
    <w:p>
      <w:pPr>
        <w:pStyle w:val="BodyText"/>
      </w:pPr>
      <w:r>
        <w:t xml:space="preserve">Впервые в рамках марафона состоится заезд хендбайкеров — это группа спортсменов с ограниченными возможностями. На трассу 42 километра 195 метров зарегистрировались 8500 человек, а на 10 километров — 11 500, 50 человек примут участие в забеге хендбайкеров.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http://mitino.mos.ru/presscenter/news/detail/2160987.html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60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60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2025-03-02T18:51:00Z</dcterms:created>
  <dcterms:modified xsi:type="dcterms:W3CDTF">2025-03-02T18:51:00Z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