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5621baef73f53f4019526f610149ddc6ef084"/>
    <w:p>
      <w:pPr>
        <w:pStyle w:val="Heading3"/>
      </w:pPr>
      <w:r>
        <w:t xml:space="preserve">Новые каркасы остановок появились в районе Митино</w:t>
      </w:r>
    </w:p>
    <w:p>
      <w:pPr>
        <w:pStyle w:val="FirstParagraph"/>
      </w:pPr>
      <w:r>
        <w:t xml:space="preserve">29.09.2015</w:t>
      </w:r>
    </w:p>
    <w:p>
      <w:pPr>
        <w:pStyle w:val="BodyText"/>
      </w:pPr>
      <w:r>
        <w:t xml:space="preserve">В рамках плановой замены отслуживших своё металлических конструкций в районе Митино появилось несколько новых павильонов на остановках общественного транспорта.</w:t>
      </w:r>
    </w:p>
    <w:p>
      <w:pPr>
        <w:pStyle w:val="BodyText"/>
      </w:pPr>
      <w:r>
        <w:t xml:space="preserve">Свежие каркасы остановок можно увидеть на улицах Рословка, Барышиха, на Митинской улице и других.</w:t>
      </w:r>
    </w:p>
    <w:p>
      <w:pPr>
        <w:pStyle w:val="BodyText"/>
      </w:pPr>
      <w:r>
        <w:t xml:space="preserve">Меняет остановки «Мосгортранс». Дело в том, что остановки хоть и металлические, но тоже приходят в негодность - ржавеют в местах соприкосновения с землей, и могут обрушиться. А также морально устаревают.</w:t>
      </w:r>
    </w:p>
    <w:p>
      <w:pPr>
        <w:pStyle w:val="BodyText"/>
      </w:pPr>
      <w:r>
        <w:t xml:space="preserve">Не все новые каркасы одинаковые. На тех остановках, где мало места, транспортники устанавливают более узкие нестандартные каркасы.</w:t>
      </w:r>
    </w:p>
    <w:p>
      <w:pPr>
        <w:pStyle w:val="BodyText"/>
      </w:pPr>
      <w:r>
        <w:t xml:space="preserve">Обновлённые места для ожидания общественного транспорта выглядят более эстетически привлекательно, чем прежние. Светло-серого цвета, также по периметру обшиты стеклом, имеют небольшой карман для расписания автобусов и стеклянную витрину для рекламных плакатов. Защищающая от осадков крыша сделана из прозрачного, но более прочного, чем на предыдущей конструкции, карбонового углепластика.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http://mitino.mos.ru/presscenter/news/detail/2189717.html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189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189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2025-01-26T02:39:51Z</dcterms:created>
  <dcterms:modified xsi:type="dcterms:W3CDTF">2025-01-26T02:39:51Z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